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A7719" w14:textId="5FB023F2" w:rsidR="008F3135" w:rsidRDefault="00054D7F" w:rsidP="008E3124">
      <w:pPr>
        <w:jc w:val="center"/>
        <w:rPr>
          <w:rFonts w:asciiTheme="majorHAnsi" w:hAnsiTheme="majorHAnsi"/>
          <w:b/>
        </w:rPr>
      </w:pPr>
      <w:r>
        <w:rPr>
          <w:rFonts w:asciiTheme="majorHAnsi" w:hAnsiTheme="majorHAnsi"/>
          <w:b/>
        </w:rPr>
        <w:t>Education 495: Unit Plan (2018-2019)</w:t>
      </w:r>
      <w:r>
        <w:rPr>
          <w:rFonts w:asciiTheme="majorHAnsi" w:hAnsiTheme="majorHAnsi"/>
          <w:b/>
        </w:rPr>
        <w:br/>
      </w:r>
    </w:p>
    <w:p w14:paraId="669BF72C" w14:textId="05D617CB" w:rsidR="00054D7F" w:rsidRPr="00054D7F" w:rsidRDefault="00054D7F" w:rsidP="00054D7F">
      <w:pPr>
        <w:rPr>
          <w:rFonts w:ascii="Garamond" w:hAnsi="Garamond"/>
          <w:b/>
        </w:rPr>
      </w:pPr>
      <w:r w:rsidRPr="00182B3C">
        <w:rPr>
          <w:rFonts w:ascii="Garamond" w:hAnsi="Garamond"/>
          <w:b/>
          <w:highlight w:val="lightGray"/>
          <w:u w:val="single"/>
        </w:rPr>
        <w:t>General Information</w:t>
      </w:r>
      <w:r w:rsidRPr="00054D7F">
        <w:rPr>
          <w:rFonts w:ascii="Garamond" w:hAnsi="Garamond"/>
          <w:b/>
        </w:rPr>
        <w:br/>
      </w:r>
    </w:p>
    <w:tbl>
      <w:tblPr>
        <w:tblStyle w:val="TableGrid"/>
        <w:tblW w:w="0" w:type="auto"/>
        <w:tblLook w:val="04A0" w:firstRow="1" w:lastRow="0" w:firstColumn="1" w:lastColumn="0" w:noHBand="0" w:noVBand="1"/>
      </w:tblPr>
      <w:tblGrid>
        <w:gridCol w:w="5508"/>
        <w:gridCol w:w="5508"/>
      </w:tblGrid>
      <w:tr w:rsidR="00742650" w:rsidRPr="00054D7F" w14:paraId="1D06F46F" w14:textId="77777777" w:rsidTr="00054D7F">
        <w:tc>
          <w:tcPr>
            <w:tcW w:w="5508" w:type="dxa"/>
          </w:tcPr>
          <w:p w14:paraId="0C6E21CD" w14:textId="2EDBFD8C" w:rsidR="00742650" w:rsidRPr="00054D7F" w:rsidRDefault="00742650" w:rsidP="008E3124">
            <w:pPr>
              <w:rPr>
                <w:rFonts w:ascii="Garamond" w:hAnsi="Garamond"/>
                <w:b/>
              </w:rPr>
            </w:pPr>
            <w:r>
              <w:rPr>
                <w:rFonts w:ascii="Garamond" w:hAnsi="Garamond"/>
                <w:b/>
              </w:rPr>
              <w:t>Name:</w:t>
            </w:r>
          </w:p>
        </w:tc>
        <w:tc>
          <w:tcPr>
            <w:tcW w:w="5508" w:type="dxa"/>
          </w:tcPr>
          <w:p w14:paraId="489AB8AE" w14:textId="77777777" w:rsidR="00742650" w:rsidRDefault="00742650" w:rsidP="00054D7F">
            <w:pPr>
              <w:rPr>
                <w:rFonts w:ascii="Garamond" w:hAnsi="Garamond"/>
                <w:b/>
              </w:rPr>
            </w:pPr>
            <w:r>
              <w:rPr>
                <w:rFonts w:ascii="Garamond" w:hAnsi="Garamond"/>
                <w:b/>
              </w:rPr>
              <w:t>Unit Title:</w:t>
            </w:r>
          </w:p>
          <w:p w14:paraId="781371F0" w14:textId="77777777" w:rsidR="00742650" w:rsidRPr="00054D7F" w:rsidRDefault="00742650" w:rsidP="00054D7F">
            <w:pPr>
              <w:rPr>
                <w:rFonts w:ascii="Garamond" w:hAnsi="Garamond"/>
                <w:b/>
              </w:rPr>
            </w:pPr>
          </w:p>
        </w:tc>
      </w:tr>
      <w:tr w:rsidR="00054D7F" w:rsidRPr="00054D7F" w14:paraId="78CCB106" w14:textId="77777777" w:rsidTr="00054D7F">
        <w:tc>
          <w:tcPr>
            <w:tcW w:w="5508" w:type="dxa"/>
          </w:tcPr>
          <w:p w14:paraId="3C538B26" w14:textId="72ABB65C" w:rsidR="00054D7F" w:rsidRDefault="00054D7F" w:rsidP="008E3124">
            <w:pPr>
              <w:rPr>
                <w:rFonts w:ascii="Garamond" w:hAnsi="Garamond"/>
                <w:b/>
              </w:rPr>
            </w:pPr>
            <w:r w:rsidRPr="00054D7F">
              <w:rPr>
                <w:rFonts w:ascii="Garamond" w:hAnsi="Garamond"/>
                <w:b/>
              </w:rPr>
              <w:t>Course:</w:t>
            </w:r>
          </w:p>
          <w:p w14:paraId="69BDDBE0" w14:textId="035FE2FE" w:rsidR="00054D7F" w:rsidRPr="00054D7F" w:rsidRDefault="00054D7F" w:rsidP="008E3124">
            <w:pPr>
              <w:rPr>
                <w:rFonts w:ascii="Garamond" w:hAnsi="Garamond"/>
                <w:b/>
              </w:rPr>
            </w:pPr>
          </w:p>
        </w:tc>
        <w:tc>
          <w:tcPr>
            <w:tcW w:w="5508" w:type="dxa"/>
          </w:tcPr>
          <w:p w14:paraId="33A91663" w14:textId="505EF9A4" w:rsidR="00054D7F" w:rsidRPr="00054D7F" w:rsidRDefault="00054D7F" w:rsidP="00054D7F">
            <w:pPr>
              <w:rPr>
                <w:rFonts w:ascii="Garamond" w:hAnsi="Garamond"/>
                <w:b/>
              </w:rPr>
            </w:pPr>
            <w:r w:rsidRPr="00054D7F">
              <w:rPr>
                <w:rFonts w:ascii="Garamond" w:hAnsi="Garamond"/>
                <w:b/>
              </w:rPr>
              <w:t>Grade:</w:t>
            </w:r>
          </w:p>
        </w:tc>
      </w:tr>
      <w:tr w:rsidR="00054D7F" w:rsidRPr="00054D7F" w14:paraId="0AB73C72" w14:textId="77777777" w:rsidTr="00054D7F">
        <w:tc>
          <w:tcPr>
            <w:tcW w:w="5508" w:type="dxa"/>
          </w:tcPr>
          <w:p w14:paraId="6C0DFF7A" w14:textId="77777777" w:rsidR="00054D7F" w:rsidRDefault="00054D7F" w:rsidP="008E3124">
            <w:pPr>
              <w:rPr>
                <w:rFonts w:ascii="Garamond" w:hAnsi="Garamond"/>
              </w:rPr>
            </w:pPr>
            <w:r w:rsidRPr="00054D7F">
              <w:rPr>
                <w:rFonts w:ascii="Garamond" w:hAnsi="Garamond"/>
                <w:b/>
              </w:rPr>
              <w:t xml:space="preserve">Level: </w:t>
            </w:r>
            <w:r w:rsidRPr="00054D7F">
              <w:rPr>
                <w:rFonts w:ascii="Garamond" w:hAnsi="Garamond"/>
              </w:rPr>
              <w:t>Standard/Honors/AP</w:t>
            </w:r>
          </w:p>
          <w:p w14:paraId="6C2A7F5F" w14:textId="5C76B086" w:rsidR="00054D7F" w:rsidRPr="00054D7F" w:rsidRDefault="00054D7F" w:rsidP="008E3124">
            <w:pPr>
              <w:rPr>
                <w:rFonts w:ascii="Garamond" w:hAnsi="Garamond"/>
                <w:b/>
              </w:rPr>
            </w:pPr>
          </w:p>
        </w:tc>
        <w:tc>
          <w:tcPr>
            <w:tcW w:w="5508" w:type="dxa"/>
          </w:tcPr>
          <w:p w14:paraId="35654FE8" w14:textId="53DDF764" w:rsidR="00054D7F" w:rsidRPr="00054D7F" w:rsidRDefault="00054D7F" w:rsidP="008E3124">
            <w:pPr>
              <w:rPr>
                <w:rFonts w:ascii="Garamond" w:hAnsi="Garamond"/>
                <w:b/>
              </w:rPr>
            </w:pPr>
            <w:r w:rsidRPr="00054D7F">
              <w:rPr>
                <w:rFonts w:ascii="Garamond" w:hAnsi="Garamond"/>
                <w:b/>
              </w:rPr>
              <w:t>Dates/Timeframe:</w:t>
            </w:r>
          </w:p>
        </w:tc>
      </w:tr>
    </w:tbl>
    <w:p w14:paraId="1532DF39" w14:textId="77777777" w:rsidR="008E3124" w:rsidRDefault="008E3124" w:rsidP="008E3124">
      <w:pPr>
        <w:rPr>
          <w:rFonts w:asciiTheme="majorHAnsi" w:hAnsiTheme="majorHAnsi"/>
          <w:b/>
        </w:rPr>
      </w:pPr>
    </w:p>
    <w:p w14:paraId="562331AB" w14:textId="46984758" w:rsidR="00054D7F" w:rsidRPr="00054D7F" w:rsidRDefault="00054D7F" w:rsidP="008E3124">
      <w:pPr>
        <w:rPr>
          <w:rFonts w:ascii="Garamond" w:hAnsi="Garamond"/>
          <w:b/>
          <w:u w:val="single"/>
        </w:rPr>
      </w:pPr>
      <w:r>
        <w:rPr>
          <w:rFonts w:ascii="Garamond" w:hAnsi="Garamond"/>
          <w:b/>
          <w:u w:val="single"/>
        </w:rPr>
        <w:br/>
      </w:r>
      <w:r w:rsidRPr="00182B3C">
        <w:rPr>
          <w:rFonts w:ascii="Garamond" w:hAnsi="Garamond"/>
          <w:b/>
          <w:highlight w:val="lightGray"/>
          <w:u w:val="single"/>
        </w:rPr>
        <w:t>Brief Overview</w:t>
      </w:r>
      <w:r>
        <w:rPr>
          <w:rFonts w:ascii="Garamond" w:hAnsi="Garamond"/>
          <w:b/>
          <w:u w:val="single"/>
        </w:rPr>
        <w:br/>
      </w:r>
    </w:p>
    <w:tbl>
      <w:tblPr>
        <w:tblStyle w:val="TableGrid"/>
        <w:tblW w:w="0" w:type="auto"/>
        <w:tblLook w:val="04A0" w:firstRow="1" w:lastRow="0" w:firstColumn="1" w:lastColumn="0" w:noHBand="0" w:noVBand="1"/>
      </w:tblPr>
      <w:tblGrid>
        <w:gridCol w:w="11016"/>
      </w:tblGrid>
      <w:tr w:rsidR="00054D7F" w:rsidRPr="00054D7F" w14:paraId="4CAA27A9" w14:textId="77777777" w:rsidTr="00054D7F">
        <w:tc>
          <w:tcPr>
            <w:tcW w:w="11016" w:type="dxa"/>
          </w:tcPr>
          <w:p w14:paraId="13760B06" w14:textId="3291A3D2" w:rsidR="00054D7F" w:rsidRPr="00054D7F" w:rsidRDefault="00054D7F" w:rsidP="008E3124">
            <w:pPr>
              <w:rPr>
                <w:rFonts w:ascii="Garamond" w:hAnsi="Garamond"/>
                <w:b/>
              </w:rPr>
            </w:pPr>
            <w:r w:rsidRPr="00054D7F">
              <w:rPr>
                <w:rFonts w:ascii="Garamond" w:hAnsi="Garamond"/>
                <w:b/>
              </w:rPr>
              <w:t>Unit Summary</w:t>
            </w:r>
          </w:p>
          <w:p w14:paraId="023AE1D7" w14:textId="77777777" w:rsidR="00054D7F" w:rsidRPr="00054D7F" w:rsidRDefault="00054D7F" w:rsidP="008E3124">
            <w:pPr>
              <w:rPr>
                <w:rFonts w:ascii="Garamond" w:hAnsi="Garamond"/>
                <w:b/>
              </w:rPr>
            </w:pPr>
          </w:p>
          <w:p w14:paraId="27F69999" w14:textId="77777777" w:rsidR="00054D7F" w:rsidRPr="00054D7F" w:rsidRDefault="00054D7F" w:rsidP="008E3124">
            <w:pPr>
              <w:rPr>
                <w:rFonts w:ascii="Garamond" w:hAnsi="Garamond"/>
                <w:b/>
              </w:rPr>
            </w:pPr>
          </w:p>
          <w:p w14:paraId="3A6F47AB" w14:textId="77777777" w:rsidR="00054D7F" w:rsidRPr="00054D7F" w:rsidRDefault="00054D7F" w:rsidP="008E3124">
            <w:pPr>
              <w:rPr>
                <w:rFonts w:ascii="Garamond" w:hAnsi="Garamond"/>
                <w:b/>
              </w:rPr>
            </w:pPr>
          </w:p>
          <w:p w14:paraId="5A1D47BB" w14:textId="77777777" w:rsidR="00054D7F" w:rsidRPr="00054D7F" w:rsidRDefault="00054D7F" w:rsidP="008E3124">
            <w:pPr>
              <w:rPr>
                <w:rFonts w:ascii="Garamond" w:hAnsi="Garamond"/>
                <w:b/>
              </w:rPr>
            </w:pPr>
          </w:p>
          <w:p w14:paraId="3055BE41" w14:textId="77777777" w:rsidR="00054D7F" w:rsidRPr="00054D7F" w:rsidRDefault="00054D7F" w:rsidP="008E3124">
            <w:pPr>
              <w:rPr>
                <w:rFonts w:ascii="Garamond" w:hAnsi="Garamond"/>
                <w:b/>
              </w:rPr>
            </w:pPr>
          </w:p>
          <w:p w14:paraId="4A58D32C" w14:textId="77777777" w:rsidR="00054D7F" w:rsidRPr="00054D7F" w:rsidRDefault="00054D7F" w:rsidP="008E3124">
            <w:pPr>
              <w:rPr>
                <w:rFonts w:ascii="Garamond" w:hAnsi="Garamond"/>
                <w:b/>
              </w:rPr>
            </w:pPr>
          </w:p>
        </w:tc>
      </w:tr>
      <w:tr w:rsidR="00054D7F" w:rsidRPr="00054D7F" w14:paraId="0A98B7E6" w14:textId="77777777" w:rsidTr="00054D7F">
        <w:tc>
          <w:tcPr>
            <w:tcW w:w="11016" w:type="dxa"/>
          </w:tcPr>
          <w:p w14:paraId="18468370" w14:textId="642D127D" w:rsidR="00054D7F" w:rsidRPr="00054D7F" w:rsidRDefault="00054D7F" w:rsidP="008E3124">
            <w:pPr>
              <w:rPr>
                <w:rFonts w:ascii="Garamond" w:hAnsi="Garamond"/>
                <w:b/>
              </w:rPr>
            </w:pPr>
            <w:r w:rsidRPr="00054D7F">
              <w:rPr>
                <w:rFonts w:ascii="Garamond" w:hAnsi="Garamond"/>
                <w:b/>
              </w:rPr>
              <w:t>Summary of Students</w:t>
            </w:r>
          </w:p>
          <w:p w14:paraId="00E2BDBF" w14:textId="77777777" w:rsidR="00054D7F" w:rsidRDefault="00054D7F" w:rsidP="008E3124">
            <w:pPr>
              <w:rPr>
                <w:rFonts w:ascii="Garamond" w:hAnsi="Garamond"/>
                <w:i/>
              </w:rPr>
            </w:pPr>
            <w:r w:rsidRPr="00054D7F">
              <w:rPr>
                <w:rFonts w:ascii="Garamond" w:hAnsi="Garamond"/>
                <w:i/>
              </w:rPr>
              <w:t>Note: Be sure to identify the range and aspects of diversity of students in the classroom, as well as demonstrate your understanding of the influence of diversity and how you have planned instruction accordingly</w:t>
            </w:r>
          </w:p>
          <w:p w14:paraId="1595E9A8" w14:textId="77777777" w:rsidR="00054D7F" w:rsidRDefault="00054D7F" w:rsidP="008E3124">
            <w:pPr>
              <w:rPr>
                <w:rFonts w:ascii="Garamond" w:hAnsi="Garamond"/>
                <w:i/>
              </w:rPr>
            </w:pPr>
          </w:p>
          <w:p w14:paraId="33319E63" w14:textId="77777777" w:rsidR="00054D7F" w:rsidRDefault="00054D7F" w:rsidP="008E3124">
            <w:pPr>
              <w:rPr>
                <w:rFonts w:ascii="Garamond" w:hAnsi="Garamond"/>
                <w:i/>
              </w:rPr>
            </w:pPr>
          </w:p>
          <w:p w14:paraId="1195FE78" w14:textId="77777777" w:rsidR="00054D7F" w:rsidRDefault="00054D7F" w:rsidP="008E3124">
            <w:pPr>
              <w:rPr>
                <w:rFonts w:ascii="Garamond" w:hAnsi="Garamond"/>
                <w:i/>
              </w:rPr>
            </w:pPr>
          </w:p>
          <w:p w14:paraId="36C04EB8" w14:textId="302B2518" w:rsidR="00054D7F" w:rsidRPr="00054D7F" w:rsidRDefault="00054D7F" w:rsidP="008E3124">
            <w:pPr>
              <w:rPr>
                <w:rFonts w:ascii="Garamond" w:hAnsi="Garamond"/>
                <w:i/>
              </w:rPr>
            </w:pPr>
          </w:p>
        </w:tc>
      </w:tr>
    </w:tbl>
    <w:p w14:paraId="5B43E3E4" w14:textId="568A821C" w:rsidR="008E3124" w:rsidRDefault="008E3124" w:rsidP="008C2BCD">
      <w:pPr>
        <w:rPr>
          <w:rFonts w:asciiTheme="majorHAnsi" w:hAnsiTheme="majorHAnsi"/>
        </w:rPr>
      </w:pPr>
    </w:p>
    <w:p w14:paraId="71E406C3" w14:textId="5AF5C632" w:rsidR="008037E1" w:rsidRPr="00054D7F" w:rsidRDefault="00054D7F" w:rsidP="008C2BCD">
      <w:pPr>
        <w:rPr>
          <w:rFonts w:ascii="Garamond" w:hAnsi="Garamond"/>
          <w:b/>
          <w:u w:val="single"/>
        </w:rPr>
      </w:pPr>
      <w:r>
        <w:rPr>
          <w:rFonts w:ascii="Garamond" w:hAnsi="Garamond"/>
        </w:rPr>
        <w:br/>
      </w:r>
      <w:r w:rsidRPr="00182B3C">
        <w:rPr>
          <w:rFonts w:ascii="Garamond" w:hAnsi="Garamond"/>
          <w:b/>
          <w:highlight w:val="lightGray"/>
          <w:u w:val="single"/>
        </w:rPr>
        <w:t>Part I – Identify Desired Results</w:t>
      </w:r>
      <w:r w:rsidRPr="00054D7F">
        <w:rPr>
          <w:rFonts w:ascii="Garamond" w:hAnsi="Garamond"/>
        </w:rPr>
        <w:t xml:space="preserve"> (</w:t>
      </w:r>
      <w:r w:rsidRPr="00054D7F">
        <w:rPr>
          <w:rFonts w:ascii="Garamond" w:hAnsi="Garamond"/>
          <w:i/>
        </w:rPr>
        <w:t>What do you want students to be able to do/know/understand</w:t>
      </w:r>
      <w:r w:rsidRPr="00054D7F">
        <w:rPr>
          <w:rFonts w:ascii="Garamond" w:hAnsi="Garamond"/>
        </w:rPr>
        <w:t>?)</w:t>
      </w:r>
      <w:r w:rsidRPr="00054D7F">
        <w:rPr>
          <w:rFonts w:ascii="Garamond" w:hAnsi="Garamond"/>
        </w:rPr>
        <w:br/>
      </w:r>
    </w:p>
    <w:tbl>
      <w:tblPr>
        <w:tblStyle w:val="TableGrid"/>
        <w:tblW w:w="0" w:type="auto"/>
        <w:tblLook w:val="04A0" w:firstRow="1" w:lastRow="0" w:firstColumn="1" w:lastColumn="0" w:noHBand="0" w:noVBand="1"/>
      </w:tblPr>
      <w:tblGrid>
        <w:gridCol w:w="5508"/>
        <w:gridCol w:w="5508"/>
      </w:tblGrid>
      <w:tr w:rsidR="00054D7F" w:rsidRPr="00054D7F" w14:paraId="4FD088FB" w14:textId="77777777" w:rsidTr="00D0593C">
        <w:tc>
          <w:tcPr>
            <w:tcW w:w="11016" w:type="dxa"/>
            <w:gridSpan w:val="2"/>
          </w:tcPr>
          <w:p w14:paraId="3CC727FB" w14:textId="3F559223" w:rsidR="00054D7F" w:rsidRPr="00054D7F" w:rsidRDefault="00054D7F" w:rsidP="008C2BCD">
            <w:pPr>
              <w:rPr>
                <w:rFonts w:ascii="Garamond" w:hAnsi="Garamond"/>
              </w:rPr>
            </w:pPr>
            <w:r w:rsidRPr="00054D7F">
              <w:rPr>
                <w:rFonts w:ascii="Garamond" w:hAnsi="Garamond"/>
                <w:b/>
              </w:rPr>
              <w:t>NC Course of Study Standards</w:t>
            </w:r>
            <w:r w:rsidRPr="00054D7F">
              <w:rPr>
                <w:rFonts w:ascii="Garamond" w:hAnsi="Garamond"/>
              </w:rPr>
              <w:t xml:space="preserve"> (Established Goals):</w:t>
            </w:r>
          </w:p>
          <w:p w14:paraId="50D42D45" w14:textId="77777777" w:rsidR="00054D7F" w:rsidRPr="00054D7F" w:rsidRDefault="00054D7F" w:rsidP="008C2BCD">
            <w:pPr>
              <w:rPr>
                <w:rFonts w:ascii="Garamond" w:hAnsi="Garamond"/>
              </w:rPr>
            </w:pPr>
          </w:p>
          <w:p w14:paraId="76D980C3" w14:textId="77777777" w:rsidR="00054D7F" w:rsidRPr="00054D7F" w:rsidRDefault="00054D7F" w:rsidP="008C2BCD">
            <w:pPr>
              <w:rPr>
                <w:rFonts w:ascii="Garamond" w:hAnsi="Garamond"/>
              </w:rPr>
            </w:pPr>
          </w:p>
          <w:p w14:paraId="20113951" w14:textId="5F9433B5" w:rsidR="00054D7F" w:rsidRPr="00054D7F" w:rsidRDefault="00054D7F" w:rsidP="008C2BCD">
            <w:pPr>
              <w:rPr>
                <w:rFonts w:ascii="Garamond" w:hAnsi="Garamond"/>
              </w:rPr>
            </w:pPr>
          </w:p>
        </w:tc>
      </w:tr>
      <w:tr w:rsidR="00054D7F" w:rsidRPr="00054D7F" w14:paraId="7C65A6A8" w14:textId="77777777" w:rsidTr="00054D7F">
        <w:tc>
          <w:tcPr>
            <w:tcW w:w="5508" w:type="dxa"/>
          </w:tcPr>
          <w:p w14:paraId="112DAABC" w14:textId="77777777" w:rsidR="00054D7F" w:rsidRPr="00054D7F" w:rsidRDefault="00054D7F" w:rsidP="008C2BCD">
            <w:pPr>
              <w:rPr>
                <w:rFonts w:ascii="Garamond" w:hAnsi="Garamond"/>
              </w:rPr>
            </w:pPr>
            <w:r w:rsidRPr="00054D7F">
              <w:rPr>
                <w:rFonts w:ascii="Garamond" w:hAnsi="Garamond"/>
                <w:b/>
              </w:rPr>
              <w:t>Essential Questions</w:t>
            </w:r>
            <w:r w:rsidRPr="00054D7F">
              <w:rPr>
                <w:rFonts w:ascii="Garamond" w:hAnsi="Garamond"/>
              </w:rPr>
              <w:t>:</w:t>
            </w:r>
          </w:p>
          <w:p w14:paraId="1FFBA55F" w14:textId="77777777" w:rsidR="00054D7F" w:rsidRPr="00054D7F" w:rsidRDefault="00054D7F" w:rsidP="008C2BCD">
            <w:pPr>
              <w:rPr>
                <w:rFonts w:ascii="Garamond" w:hAnsi="Garamond"/>
              </w:rPr>
            </w:pPr>
          </w:p>
          <w:p w14:paraId="1403F466" w14:textId="77777777" w:rsidR="00054D7F" w:rsidRPr="00054D7F" w:rsidRDefault="00054D7F" w:rsidP="008C2BCD">
            <w:pPr>
              <w:rPr>
                <w:rFonts w:ascii="Garamond" w:hAnsi="Garamond"/>
              </w:rPr>
            </w:pPr>
          </w:p>
          <w:p w14:paraId="6BB61BC7" w14:textId="62B785CC" w:rsidR="00054D7F" w:rsidRPr="00054D7F" w:rsidRDefault="00054D7F" w:rsidP="008C2BCD">
            <w:pPr>
              <w:rPr>
                <w:rFonts w:ascii="Garamond" w:hAnsi="Garamond"/>
              </w:rPr>
            </w:pPr>
          </w:p>
        </w:tc>
        <w:tc>
          <w:tcPr>
            <w:tcW w:w="5508" w:type="dxa"/>
          </w:tcPr>
          <w:p w14:paraId="4454985B" w14:textId="48758DA7" w:rsidR="00054D7F" w:rsidRPr="00054D7F" w:rsidRDefault="00054D7F" w:rsidP="008C2BCD">
            <w:pPr>
              <w:rPr>
                <w:rFonts w:ascii="Garamond" w:hAnsi="Garamond"/>
              </w:rPr>
            </w:pPr>
            <w:r w:rsidRPr="00054D7F">
              <w:rPr>
                <w:rFonts w:ascii="Garamond" w:hAnsi="Garamond"/>
                <w:b/>
              </w:rPr>
              <w:t>Understandings</w:t>
            </w:r>
            <w:r w:rsidRPr="00054D7F">
              <w:rPr>
                <w:rFonts w:ascii="Garamond" w:hAnsi="Garamond"/>
              </w:rPr>
              <w:t>: Students will understand that…</w:t>
            </w:r>
          </w:p>
        </w:tc>
      </w:tr>
      <w:tr w:rsidR="00054D7F" w:rsidRPr="00054D7F" w14:paraId="5ED3F55C" w14:textId="77777777" w:rsidTr="00054D7F">
        <w:tc>
          <w:tcPr>
            <w:tcW w:w="5508" w:type="dxa"/>
          </w:tcPr>
          <w:p w14:paraId="76C39A15" w14:textId="77777777" w:rsidR="00054D7F" w:rsidRPr="00054D7F" w:rsidRDefault="00054D7F" w:rsidP="008C2BCD">
            <w:pPr>
              <w:rPr>
                <w:rFonts w:ascii="Garamond" w:hAnsi="Garamond"/>
              </w:rPr>
            </w:pPr>
            <w:r w:rsidRPr="00054D7F">
              <w:rPr>
                <w:rFonts w:ascii="Garamond" w:hAnsi="Garamond"/>
                <w:b/>
              </w:rPr>
              <w:t>Knowledge</w:t>
            </w:r>
            <w:r w:rsidRPr="00054D7F">
              <w:rPr>
                <w:rFonts w:ascii="Garamond" w:hAnsi="Garamond"/>
              </w:rPr>
              <w:t>:</w:t>
            </w:r>
            <w:r w:rsidRPr="00054D7F">
              <w:rPr>
                <w:rFonts w:ascii="Garamond" w:hAnsi="Garamond"/>
              </w:rPr>
              <w:t xml:space="preserve"> Students will know</w:t>
            </w:r>
            <w:r w:rsidRPr="00054D7F">
              <w:rPr>
                <w:rFonts w:ascii="Garamond" w:hAnsi="Garamond"/>
              </w:rPr>
              <w:t>:</w:t>
            </w:r>
          </w:p>
          <w:p w14:paraId="48FB1E33" w14:textId="77777777" w:rsidR="00054D7F" w:rsidRPr="00054D7F" w:rsidRDefault="00054D7F" w:rsidP="008C2BCD">
            <w:pPr>
              <w:rPr>
                <w:rFonts w:ascii="Garamond" w:hAnsi="Garamond"/>
              </w:rPr>
            </w:pPr>
          </w:p>
          <w:p w14:paraId="64C26D0E" w14:textId="77777777" w:rsidR="00054D7F" w:rsidRPr="00054D7F" w:rsidRDefault="00054D7F" w:rsidP="008C2BCD">
            <w:pPr>
              <w:rPr>
                <w:rFonts w:ascii="Garamond" w:hAnsi="Garamond"/>
              </w:rPr>
            </w:pPr>
          </w:p>
          <w:p w14:paraId="4F85B05D" w14:textId="6F78339A" w:rsidR="00054D7F" w:rsidRPr="00054D7F" w:rsidRDefault="00054D7F" w:rsidP="008C2BCD">
            <w:pPr>
              <w:rPr>
                <w:rFonts w:ascii="Garamond" w:hAnsi="Garamond"/>
              </w:rPr>
            </w:pPr>
          </w:p>
        </w:tc>
        <w:tc>
          <w:tcPr>
            <w:tcW w:w="5508" w:type="dxa"/>
          </w:tcPr>
          <w:p w14:paraId="56CBADB6" w14:textId="3FDC6A15" w:rsidR="00054D7F" w:rsidRPr="00054D7F" w:rsidRDefault="00054D7F" w:rsidP="008C2BCD">
            <w:pPr>
              <w:rPr>
                <w:rFonts w:ascii="Garamond" w:hAnsi="Garamond"/>
              </w:rPr>
            </w:pPr>
            <w:r w:rsidRPr="00054D7F">
              <w:rPr>
                <w:rFonts w:ascii="Garamond" w:hAnsi="Garamond"/>
                <w:b/>
              </w:rPr>
              <w:t>Skills</w:t>
            </w:r>
            <w:r w:rsidRPr="00054D7F">
              <w:rPr>
                <w:rFonts w:ascii="Garamond" w:hAnsi="Garamond"/>
              </w:rPr>
              <w:t>: Students will be able to:</w:t>
            </w:r>
          </w:p>
        </w:tc>
      </w:tr>
      <w:tr w:rsidR="00054D7F" w:rsidRPr="00054D7F" w14:paraId="13D339B7" w14:textId="77777777" w:rsidTr="00054D7F">
        <w:tc>
          <w:tcPr>
            <w:tcW w:w="5508" w:type="dxa"/>
          </w:tcPr>
          <w:p w14:paraId="11DEACD2" w14:textId="77777777" w:rsidR="00054D7F" w:rsidRPr="00054D7F" w:rsidRDefault="00054D7F" w:rsidP="008C2BCD">
            <w:pPr>
              <w:rPr>
                <w:rFonts w:ascii="Garamond" w:hAnsi="Garamond"/>
              </w:rPr>
            </w:pPr>
            <w:r w:rsidRPr="00054D7F">
              <w:rPr>
                <w:rFonts w:ascii="Garamond" w:hAnsi="Garamond"/>
              </w:rPr>
              <w:t>(</w:t>
            </w:r>
            <w:proofErr w:type="spellStart"/>
            <w:r w:rsidRPr="00054D7F">
              <w:rPr>
                <w:rFonts w:ascii="Garamond" w:hAnsi="Garamond"/>
              </w:rPr>
              <w:t>edTPA</w:t>
            </w:r>
            <w:proofErr w:type="spellEnd"/>
            <w:r w:rsidRPr="00054D7F">
              <w:rPr>
                <w:rFonts w:ascii="Garamond" w:hAnsi="Garamond"/>
              </w:rPr>
              <w:t xml:space="preserve">) </w:t>
            </w:r>
            <w:r w:rsidRPr="00182B3C">
              <w:rPr>
                <w:rFonts w:ascii="Garamond" w:hAnsi="Garamond"/>
                <w:b/>
              </w:rPr>
              <w:t>Content-Specific Central Focus</w:t>
            </w:r>
          </w:p>
          <w:p w14:paraId="2698BBFF" w14:textId="77777777" w:rsidR="00054D7F" w:rsidRPr="00054D7F" w:rsidRDefault="00054D7F" w:rsidP="008C2BCD">
            <w:pPr>
              <w:rPr>
                <w:rFonts w:ascii="Garamond" w:hAnsi="Garamond"/>
              </w:rPr>
            </w:pPr>
          </w:p>
          <w:p w14:paraId="4C70F8F5" w14:textId="77777777" w:rsidR="00054D7F" w:rsidRPr="00054D7F" w:rsidRDefault="00054D7F" w:rsidP="008C2BCD">
            <w:pPr>
              <w:rPr>
                <w:rFonts w:ascii="Garamond" w:hAnsi="Garamond"/>
              </w:rPr>
            </w:pPr>
          </w:p>
          <w:p w14:paraId="648D3BC8" w14:textId="1F3BB470" w:rsidR="00054D7F" w:rsidRPr="00054D7F" w:rsidRDefault="00054D7F" w:rsidP="008C2BCD">
            <w:pPr>
              <w:rPr>
                <w:rFonts w:ascii="Garamond" w:hAnsi="Garamond"/>
              </w:rPr>
            </w:pPr>
          </w:p>
        </w:tc>
        <w:tc>
          <w:tcPr>
            <w:tcW w:w="5508" w:type="dxa"/>
          </w:tcPr>
          <w:p w14:paraId="193B525B" w14:textId="5085EC4D" w:rsidR="00054D7F" w:rsidRPr="00054D7F" w:rsidRDefault="00054D7F" w:rsidP="008C2BCD">
            <w:pPr>
              <w:rPr>
                <w:rFonts w:ascii="Garamond" w:hAnsi="Garamond"/>
              </w:rPr>
            </w:pPr>
            <w:r w:rsidRPr="00054D7F">
              <w:rPr>
                <w:rFonts w:ascii="Garamond" w:hAnsi="Garamond"/>
              </w:rPr>
              <w:t>(</w:t>
            </w:r>
            <w:proofErr w:type="spellStart"/>
            <w:r w:rsidRPr="00054D7F">
              <w:rPr>
                <w:rFonts w:ascii="Garamond" w:hAnsi="Garamond"/>
              </w:rPr>
              <w:t>edTPA</w:t>
            </w:r>
            <w:proofErr w:type="spellEnd"/>
            <w:r w:rsidRPr="00054D7F">
              <w:rPr>
                <w:rFonts w:ascii="Garamond" w:hAnsi="Garamond"/>
              </w:rPr>
              <w:t xml:space="preserve">) </w:t>
            </w:r>
            <w:r w:rsidRPr="00182B3C">
              <w:rPr>
                <w:rFonts w:ascii="Garamond" w:hAnsi="Garamond"/>
                <w:b/>
              </w:rPr>
              <w:t>Content-Specific Language Function</w:t>
            </w:r>
          </w:p>
        </w:tc>
      </w:tr>
    </w:tbl>
    <w:p w14:paraId="4F1EE15A" w14:textId="77777777" w:rsidR="00054D7F" w:rsidRDefault="00054D7F" w:rsidP="008C2BCD">
      <w:pPr>
        <w:rPr>
          <w:rFonts w:asciiTheme="majorHAnsi" w:hAnsiTheme="majorHAnsi"/>
        </w:rPr>
      </w:pPr>
    </w:p>
    <w:p w14:paraId="6EB80B71" w14:textId="77777777" w:rsidR="00054D7F" w:rsidRPr="008037E1" w:rsidRDefault="00054D7F" w:rsidP="008C2BCD">
      <w:pPr>
        <w:rPr>
          <w:rFonts w:asciiTheme="majorHAnsi" w:hAnsiTheme="majorHAnsi"/>
        </w:rPr>
      </w:pPr>
    </w:p>
    <w:p w14:paraId="3FBE6CA0" w14:textId="77777777" w:rsidR="008E3124" w:rsidRPr="008037E1" w:rsidRDefault="008E3124" w:rsidP="008C2BCD">
      <w:pPr>
        <w:rPr>
          <w:rFonts w:asciiTheme="majorHAnsi" w:hAnsiTheme="majorHAnsi"/>
        </w:rPr>
      </w:pPr>
    </w:p>
    <w:p w14:paraId="3F716900" w14:textId="77777777" w:rsidR="008C2BCD" w:rsidRPr="008037E1" w:rsidRDefault="008C2BCD">
      <w:pPr>
        <w:rPr>
          <w:rFonts w:asciiTheme="majorHAnsi" w:hAnsiTheme="majorHAnsi"/>
        </w:rPr>
      </w:pPr>
    </w:p>
    <w:p w14:paraId="42B8B7FC" w14:textId="77777777" w:rsidR="003D3A69" w:rsidRPr="008037E1" w:rsidRDefault="003D3A69">
      <w:pPr>
        <w:rPr>
          <w:rFonts w:asciiTheme="majorHAnsi" w:hAnsiTheme="majorHAnsi"/>
        </w:rPr>
      </w:pPr>
    </w:p>
    <w:p w14:paraId="4AB17A85" w14:textId="2ED10BF5" w:rsidR="003D3A69" w:rsidRPr="00182B3C" w:rsidRDefault="00182B3C" w:rsidP="003D3A69">
      <w:pPr>
        <w:rPr>
          <w:rFonts w:ascii="Garamond" w:hAnsi="Garamond"/>
          <w:b/>
        </w:rPr>
      </w:pPr>
      <w:r w:rsidRPr="00182B3C">
        <w:rPr>
          <w:rFonts w:ascii="Garamond" w:hAnsi="Garamond"/>
          <w:b/>
          <w:highlight w:val="lightGray"/>
          <w:u w:val="single"/>
        </w:rPr>
        <w:t xml:space="preserve">Part II – </w:t>
      </w:r>
      <w:r w:rsidR="00734605" w:rsidRPr="00182B3C">
        <w:rPr>
          <w:rFonts w:ascii="Garamond" w:hAnsi="Garamond"/>
          <w:b/>
          <w:highlight w:val="lightGray"/>
          <w:u w:val="single"/>
        </w:rPr>
        <w:t>Assessment</w:t>
      </w:r>
      <w:r w:rsidR="00734605" w:rsidRPr="00182B3C">
        <w:rPr>
          <w:rFonts w:ascii="Garamond" w:hAnsi="Garamond"/>
          <w:b/>
        </w:rPr>
        <w:t xml:space="preserve"> </w:t>
      </w:r>
      <w:r w:rsidR="003D3A69" w:rsidRPr="00182B3C">
        <w:rPr>
          <w:rFonts w:ascii="Garamond" w:hAnsi="Garamond"/>
          <w:i/>
        </w:rPr>
        <w:t>(</w:t>
      </w:r>
      <w:r w:rsidR="00734605" w:rsidRPr="00182B3C">
        <w:rPr>
          <w:rFonts w:ascii="Garamond" w:hAnsi="Garamond"/>
          <w:i/>
        </w:rPr>
        <w:t>“</w:t>
      </w:r>
      <w:r w:rsidR="003D3A69" w:rsidRPr="00182B3C">
        <w:rPr>
          <w:rFonts w:ascii="Garamond" w:hAnsi="Garamond"/>
          <w:i/>
        </w:rPr>
        <w:t>How will you know if ALL students “got it?”)</w:t>
      </w:r>
    </w:p>
    <w:p w14:paraId="62CF3A95" w14:textId="77777777" w:rsidR="00382916" w:rsidRPr="00182B3C" w:rsidRDefault="00382916" w:rsidP="003D3A69">
      <w:pPr>
        <w:rPr>
          <w:rFonts w:ascii="Garamond" w:hAnsi="Garamond"/>
        </w:rPr>
      </w:pPr>
    </w:p>
    <w:tbl>
      <w:tblPr>
        <w:tblStyle w:val="TableGrid"/>
        <w:tblW w:w="0" w:type="auto"/>
        <w:tblLook w:val="04A0" w:firstRow="1" w:lastRow="0" w:firstColumn="1" w:lastColumn="0" w:noHBand="0" w:noVBand="1"/>
      </w:tblPr>
      <w:tblGrid>
        <w:gridCol w:w="10998"/>
      </w:tblGrid>
      <w:tr w:rsidR="0059113C" w:rsidRPr="00182B3C" w14:paraId="5343B147" w14:textId="77777777" w:rsidTr="00182B3C">
        <w:tc>
          <w:tcPr>
            <w:tcW w:w="10998" w:type="dxa"/>
          </w:tcPr>
          <w:p w14:paraId="2F7EC38F" w14:textId="77777777" w:rsidR="0059113C" w:rsidRPr="00182B3C" w:rsidRDefault="0059113C" w:rsidP="0059113C">
            <w:pPr>
              <w:rPr>
                <w:rFonts w:ascii="Garamond" w:hAnsi="Garamond"/>
                <w:b/>
              </w:rPr>
            </w:pPr>
            <w:r w:rsidRPr="00182B3C">
              <w:rPr>
                <w:rFonts w:ascii="Garamond" w:hAnsi="Garamond"/>
                <w:b/>
              </w:rPr>
              <w:t>Formative Assessment Strategies:</w:t>
            </w:r>
          </w:p>
          <w:p w14:paraId="40E63E65" w14:textId="5BF48C6B" w:rsidR="0059113C" w:rsidRPr="00182B3C" w:rsidRDefault="0059113C" w:rsidP="0059113C">
            <w:pPr>
              <w:rPr>
                <w:rFonts w:ascii="Garamond" w:hAnsi="Garamond"/>
                <w:b/>
              </w:rPr>
            </w:pPr>
          </w:p>
          <w:p w14:paraId="4FBBDC02" w14:textId="77777777" w:rsidR="0059113C" w:rsidRPr="00182B3C" w:rsidRDefault="0059113C" w:rsidP="0059113C">
            <w:pPr>
              <w:rPr>
                <w:rFonts w:ascii="Garamond" w:hAnsi="Garamond"/>
                <w:b/>
              </w:rPr>
            </w:pPr>
          </w:p>
          <w:p w14:paraId="2E88DAEE" w14:textId="77777777" w:rsidR="0059113C" w:rsidRPr="00182B3C" w:rsidRDefault="0059113C" w:rsidP="003D3A69">
            <w:pPr>
              <w:rPr>
                <w:rFonts w:ascii="Garamond" w:hAnsi="Garamond"/>
              </w:rPr>
            </w:pPr>
          </w:p>
        </w:tc>
      </w:tr>
      <w:tr w:rsidR="0059113C" w:rsidRPr="00182B3C" w14:paraId="5B9AD1A8" w14:textId="77777777" w:rsidTr="00182B3C">
        <w:tc>
          <w:tcPr>
            <w:tcW w:w="10998" w:type="dxa"/>
          </w:tcPr>
          <w:p w14:paraId="6A25A2DF" w14:textId="77777777" w:rsidR="0059113C" w:rsidRPr="00182B3C" w:rsidRDefault="0059113C" w:rsidP="0059113C">
            <w:pPr>
              <w:rPr>
                <w:rFonts w:ascii="Garamond" w:hAnsi="Garamond"/>
                <w:b/>
              </w:rPr>
            </w:pPr>
            <w:r w:rsidRPr="00182B3C">
              <w:rPr>
                <w:rFonts w:ascii="Garamond" w:hAnsi="Garamond"/>
                <w:b/>
              </w:rPr>
              <w:t>Summative Assessment Strategies:</w:t>
            </w:r>
          </w:p>
          <w:p w14:paraId="74F40B38" w14:textId="515F6305" w:rsidR="0059113C" w:rsidRPr="00182B3C" w:rsidRDefault="0059113C" w:rsidP="0059113C">
            <w:pPr>
              <w:rPr>
                <w:rFonts w:ascii="Garamond" w:hAnsi="Garamond"/>
                <w:b/>
              </w:rPr>
            </w:pPr>
          </w:p>
          <w:p w14:paraId="5366A470" w14:textId="77777777" w:rsidR="0059113C" w:rsidRPr="00182B3C" w:rsidRDefault="0059113C" w:rsidP="0059113C">
            <w:pPr>
              <w:rPr>
                <w:rFonts w:ascii="Garamond" w:hAnsi="Garamond"/>
                <w:b/>
              </w:rPr>
            </w:pPr>
          </w:p>
          <w:p w14:paraId="66F4E24F" w14:textId="77777777" w:rsidR="0059113C" w:rsidRPr="00182B3C" w:rsidRDefault="0059113C" w:rsidP="003D3A69">
            <w:pPr>
              <w:rPr>
                <w:rFonts w:ascii="Garamond" w:hAnsi="Garamond"/>
              </w:rPr>
            </w:pPr>
          </w:p>
        </w:tc>
      </w:tr>
    </w:tbl>
    <w:p w14:paraId="56D26D42" w14:textId="77777777" w:rsidR="0059113C" w:rsidRPr="008037E1" w:rsidRDefault="0059113C" w:rsidP="003D3A69">
      <w:pPr>
        <w:rPr>
          <w:rFonts w:asciiTheme="majorHAnsi" w:hAnsiTheme="majorHAnsi"/>
        </w:rPr>
      </w:pPr>
    </w:p>
    <w:p w14:paraId="15B62ED7" w14:textId="5A9D40DB" w:rsidR="003D3A69" w:rsidRPr="008037E1" w:rsidRDefault="00182B3C" w:rsidP="003D3A69">
      <w:pPr>
        <w:rPr>
          <w:rFonts w:asciiTheme="majorHAnsi" w:hAnsiTheme="majorHAnsi"/>
        </w:rPr>
      </w:pPr>
      <w:r>
        <w:rPr>
          <w:rFonts w:asciiTheme="majorHAnsi" w:hAnsiTheme="majorHAnsi"/>
        </w:rPr>
        <w:br/>
      </w:r>
    </w:p>
    <w:p w14:paraId="2F97C535" w14:textId="31027356" w:rsidR="003D3A69" w:rsidRPr="00182B3C" w:rsidRDefault="00182B3C" w:rsidP="003D3A69">
      <w:pPr>
        <w:rPr>
          <w:rFonts w:ascii="Garamond" w:hAnsi="Garamond"/>
          <w:i/>
        </w:rPr>
      </w:pPr>
      <w:r w:rsidRPr="00182B3C">
        <w:rPr>
          <w:rFonts w:ascii="Garamond" w:hAnsi="Garamond"/>
          <w:b/>
          <w:highlight w:val="lightGray"/>
        </w:rPr>
        <w:t xml:space="preserve">Part </w:t>
      </w:r>
      <w:r w:rsidR="00734605" w:rsidRPr="00182B3C">
        <w:rPr>
          <w:rFonts w:ascii="Garamond" w:hAnsi="Garamond"/>
          <w:b/>
          <w:highlight w:val="lightGray"/>
        </w:rPr>
        <w:t>III. Learning Plan</w:t>
      </w:r>
      <w:r w:rsidR="00734605" w:rsidRPr="00182B3C">
        <w:rPr>
          <w:rFonts w:ascii="Garamond" w:hAnsi="Garamond"/>
        </w:rPr>
        <w:t xml:space="preserve"> </w:t>
      </w:r>
      <w:r w:rsidR="003D3A69" w:rsidRPr="00182B3C">
        <w:rPr>
          <w:rFonts w:ascii="Garamond" w:hAnsi="Garamond"/>
          <w:i/>
        </w:rPr>
        <w:t>(What strategies / activities/ assignments / modes of class will fa</w:t>
      </w:r>
      <w:r w:rsidR="00B62A28" w:rsidRPr="00182B3C">
        <w:rPr>
          <w:rFonts w:ascii="Garamond" w:hAnsi="Garamond"/>
          <w:i/>
        </w:rPr>
        <w:t>cilitate</w:t>
      </w:r>
      <w:r w:rsidR="00734605" w:rsidRPr="00182B3C">
        <w:rPr>
          <w:rFonts w:ascii="Garamond" w:hAnsi="Garamond"/>
          <w:i/>
        </w:rPr>
        <w:t xml:space="preserve"> engagement</w:t>
      </w:r>
      <w:r w:rsidR="00B62A28" w:rsidRPr="00182B3C">
        <w:rPr>
          <w:rFonts w:ascii="Garamond" w:hAnsi="Garamond"/>
          <w:i/>
        </w:rPr>
        <w:t xml:space="preserve"> of ALL students</w:t>
      </w:r>
      <w:r w:rsidR="00734605" w:rsidRPr="00182B3C">
        <w:rPr>
          <w:rFonts w:ascii="Garamond" w:hAnsi="Garamond"/>
          <w:i/>
        </w:rPr>
        <w:t xml:space="preserve">?) </w:t>
      </w:r>
    </w:p>
    <w:p w14:paraId="3B1B2466" w14:textId="77777777" w:rsidR="00503F2F" w:rsidRPr="008037E1" w:rsidRDefault="00503F2F" w:rsidP="00182B3C">
      <w:pPr>
        <w:rPr>
          <w:rFonts w:asciiTheme="majorHAnsi" w:hAnsiTheme="majorHAnsi"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8"/>
      </w:tblGrid>
      <w:tr w:rsidR="00182B3C" w14:paraId="1A64916C" w14:textId="77777777" w:rsidTr="00182B3C">
        <w:tc>
          <w:tcPr>
            <w:tcW w:w="10998" w:type="dxa"/>
            <w:tcBorders>
              <w:top w:val="single" w:sz="4" w:space="0" w:color="auto"/>
              <w:left w:val="single" w:sz="4" w:space="0" w:color="auto"/>
              <w:bottom w:val="single" w:sz="4" w:space="0" w:color="auto"/>
              <w:right w:val="single" w:sz="4" w:space="0" w:color="auto"/>
            </w:tcBorders>
          </w:tcPr>
          <w:p w14:paraId="25F9FE7F" w14:textId="2D4430F8" w:rsidR="00742650" w:rsidRPr="00742650" w:rsidRDefault="00742650">
            <w:pPr>
              <w:spacing w:line="276" w:lineRule="auto"/>
              <w:rPr>
                <w:rFonts w:ascii="Garamond" w:hAnsi="Garamond"/>
              </w:rPr>
            </w:pPr>
            <w:r>
              <w:rPr>
                <w:rFonts w:ascii="Garamond" w:hAnsi="Garamond"/>
                <w:b/>
              </w:rPr>
              <w:t>LEARNING ACTIVITIES</w:t>
            </w:r>
            <w:r w:rsidR="00182B3C" w:rsidRPr="00742650">
              <w:rPr>
                <w:rFonts w:ascii="Garamond" w:hAnsi="Garamond"/>
              </w:rPr>
              <w:t>:</w:t>
            </w:r>
            <w:r w:rsidRPr="00742650">
              <w:rPr>
                <w:rFonts w:ascii="Garamond" w:hAnsi="Garamond"/>
              </w:rPr>
              <w:t xml:space="preserve"> Whereto is an acronym for Where is it going?; Hook the students; Explore and Equip; Rethink and Revise; Exhibit and Evaluate; Tailor to student needs, interests, and styles; and Organize for maximum engagement an effectiveness</w:t>
            </w:r>
          </w:p>
          <w:p w14:paraId="50407088" w14:textId="77777777" w:rsidR="00182B3C" w:rsidRDefault="00182B3C">
            <w:pPr>
              <w:spacing w:line="276" w:lineRule="auto"/>
              <w:rPr>
                <w:rFonts w:ascii="Garamond" w:hAnsi="Garamond"/>
                <w:b/>
              </w:rPr>
            </w:pPr>
          </w:p>
          <w:p w14:paraId="7E8E7959" w14:textId="19858856" w:rsidR="00742650" w:rsidRDefault="00742650">
            <w:pPr>
              <w:spacing w:line="276" w:lineRule="auto"/>
              <w:rPr>
                <w:rFonts w:ascii="Garamond" w:hAnsi="Garamond"/>
                <w:b/>
              </w:rPr>
            </w:pPr>
            <w:r>
              <w:rPr>
                <w:rFonts w:ascii="Garamond" w:hAnsi="Garamond"/>
                <w:b/>
              </w:rPr>
              <w:t>W:</w:t>
            </w:r>
            <w:r>
              <w:rPr>
                <w:rFonts w:ascii="Garamond" w:hAnsi="Garamond"/>
                <w:b/>
              </w:rPr>
              <w:br/>
            </w:r>
          </w:p>
          <w:p w14:paraId="30D69673" w14:textId="32CC07DC" w:rsidR="00742650" w:rsidRDefault="00742650">
            <w:pPr>
              <w:spacing w:line="276" w:lineRule="auto"/>
              <w:rPr>
                <w:rFonts w:ascii="Garamond" w:hAnsi="Garamond"/>
                <w:b/>
              </w:rPr>
            </w:pPr>
            <w:r>
              <w:rPr>
                <w:rFonts w:ascii="Garamond" w:hAnsi="Garamond"/>
                <w:b/>
              </w:rPr>
              <w:t>H:</w:t>
            </w:r>
            <w:r>
              <w:rPr>
                <w:rFonts w:ascii="Garamond" w:hAnsi="Garamond"/>
                <w:b/>
              </w:rPr>
              <w:br/>
            </w:r>
          </w:p>
          <w:p w14:paraId="18422A6A" w14:textId="58565ABD" w:rsidR="00742650" w:rsidRDefault="00742650">
            <w:pPr>
              <w:spacing w:line="276" w:lineRule="auto"/>
              <w:rPr>
                <w:rFonts w:ascii="Garamond" w:hAnsi="Garamond"/>
                <w:b/>
              </w:rPr>
            </w:pPr>
            <w:r>
              <w:rPr>
                <w:rFonts w:ascii="Garamond" w:hAnsi="Garamond"/>
                <w:b/>
              </w:rPr>
              <w:t>E:</w:t>
            </w:r>
            <w:r>
              <w:rPr>
                <w:rFonts w:ascii="Garamond" w:hAnsi="Garamond"/>
                <w:b/>
              </w:rPr>
              <w:br/>
            </w:r>
          </w:p>
          <w:p w14:paraId="6EA784B5" w14:textId="03E3DA02" w:rsidR="00742650" w:rsidRDefault="00742650">
            <w:pPr>
              <w:spacing w:line="276" w:lineRule="auto"/>
              <w:rPr>
                <w:rFonts w:ascii="Garamond" w:hAnsi="Garamond"/>
                <w:b/>
              </w:rPr>
            </w:pPr>
            <w:r>
              <w:rPr>
                <w:rFonts w:ascii="Garamond" w:hAnsi="Garamond"/>
                <w:b/>
              </w:rPr>
              <w:t>R:</w:t>
            </w:r>
            <w:r>
              <w:rPr>
                <w:rFonts w:ascii="Garamond" w:hAnsi="Garamond"/>
                <w:b/>
              </w:rPr>
              <w:br/>
            </w:r>
          </w:p>
          <w:p w14:paraId="740F3591" w14:textId="572F2DEE" w:rsidR="00742650" w:rsidRDefault="00742650">
            <w:pPr>
              <w:spacing w:line="276" w:lineRule="auto"/>
              <w:rPr>
                <w:rFonts w:ascii="Garamond" w:hAnsi="Garamond"/>
                <w:b/>
              </w:rPr>
            </w:pPr>
            <w:r>
              <w:rPr>
                <w:rFonts w:ascii="Garamond" w:hAnsi="Garamond"/>
                <w:b/>
              </w:rPr>
              <w:t>E:</w:t>
            </w:r>
            <w:r>
              <w:rPr>
                <w:rFonts w:ascii="Garamond" w:hAnsi="Garamond"/>
                <w:b/>
              </w:rPr>
              <w:br/>
            </w:r>
          </w:p>
          <w:p w14:paraId="00633BFB" w14:textId="4801EDEF" w:rsidR="00742650" w:rsidRDefault="00742650">
            <w:pPr>
              <w:spacing w:line="276" w:lineRule="auto"/>
              <w:rPr>
                <w:rFonts w:ascii="Garamond" w:hAnsi="Garamond"/>
                <w:b/>
              </w:rPr>
            </w:pPr>
            <w:r>
              <w:rPr>
                <w:rFonts w:ascii="Garamond" w:hAnsi="Garamond"/>
                <w:b/>
              </w:rPr>
              <w:t>T:</w:t>
            </w:r>
            <w:r>
              <w:rPr>
                <w:rFonts w:ascii="Garamond" w:hAnsi="Garamond"/>
                <w:b/>
              </w:rPr>
              <w:br/>
            </w:r>
          </w:p>
          <w:p w14:paraId="0710C73D" w14:textId="77777777" w:rsidR="00742650" w:rsidRDefault="00742650">
            <w:pPr>
              <w:spacing w:line="276" w:lineRule="auto"/>
              <w:rPr>
                <w:rFonts w:ascii="Garamond" w:hAnsi="Garamond"/>
                <w:b/>
              </w:rPr>
            </w:pPr>
            <w:r>
              <w:rPr>
                <w:rFonts w:ascii="Garamond" w:hAnsi="Garamond"/>
                <w:b/>
              </w:rPr>
              <w:t>O:</w:t>
            </w:r>
          </w:p>
          <w:p w14:paraId="021C7FEE" w14:textId="785F640F" w:rsidR="00742650" w:rsidRPr="00182B3C" w:rsidRDefault="00742650">
            <w:pPr>
              <w:spacing w:line="276" w:lineRule="auto"/>
              <w:rPr>
                <w:rFonts w:ascii="Garamond" w:hAnsi="Garamond"/>
                <w:b/>
              </w:rPr>
            </w:pPr>
          </w:p>
        </w:tc>
      </w:tr>
      <w:tr w:rsidR="00182B3C" w14:paraId="5F11EA92" w14:textId="77777777" w:rsidTr="00182B3C">
        <w:tc>
          <w:tcPr>
            <w:tcW w:w="10998" w:type="dxa"/>
            <w:tcBorders>
              <w:top w:val="single" w:sz="4" w:space="0" w:color="auto"/>
              <w:left w:val="single" w:sz="4" w:space="0" w:color="auto"/>
              <w:bottom w:val="single" w:sz="4" w:space="0" w:color="auto"/>
              <w:right w:val="single" w:sz="4" w:space="0" w:color="auto"/>
            </w:tcBorders>
          </w:tcPr>
          <w:p w14:paraId="6D0A3001" w14:textId="11BF431F" w:rsidR="00182B3C" w:rsidRPr="00742650" w:rsidRDefault="00182B3C">
            <w:pPr>
              <w:spacing w:line="276" w:lineRule="auto"/>
              <w:rPr>
                <w:rFonts w:ascii="Garamond" w:eastAsia="Times New Roman" w:hAnsi="Garamond"/>
              </w:rPr>
            </w:pPr>
            <w:r w:rsidRPr="00182B3C">
              <w:rPr>
                <w:rFonts w:ascii="Garamond" w:hAnsi="Garamond"/>
                <w:b/>
              </w:rPr>
              <w:t>*</w:t>
            </w:r>
            <w:r w:rsidR="00742650">
              <w:rPr>
                <w:rFonts w:ascii="Garamond" w:hAnsi="Garamond"/>
                <w:b/>
              </w:rPr>
              <w:t>DIFFERENTITION</w:t>
            </w:r>
            <w:r w:rsidRPr="00182B3C">
              <w:rPr>
                <w:rFonts w:ascii="Garamond" w:hAnsi="Garamond"/>
                <w:b/>
              </w:rPr>
              <w:t xml:space="preserve">: </w:t>
            </w:r>
            <w:r w:rsidRPr="00742650">
              <w:rPr>
                <w:rFonts w:ascii="Garamond" w:hAnsi="Garamond"/>
              </w:rPr>
              <w:t xml:space="preserve">How will you adjust aspects of the lesson to accommodate </w:t>
            </w:r>
            <w:r w:rsidRPr="00742650">
              <w:rPr>
                <w:rFonts w:ascii="Garamond" w:hAnsi="Garamond"/>
                <w:i/>
              </w:rPr>
              <w:t>student readiness, learning profiles, and interests</w:t>
            </w:r>
            <w:r w:rsidRPr="00742650">
              <w:rPr>
                <w:rFonts w:ascii="Garamond" w:hAnsi="Garamond"/>
              </w:rPr>
              <w:t xml:space="preserve">? Note and describe </w:t>
            </w:r>
            <w:r w:rsidRPr="00742650">
              <w:rPr>
                <w:rFonts w:ascii="Garamond" w:hAnsi="Garamond"/>
                <w:u w:val="single"/>
              </w:rPr>
              <w:t>specific lessons</w:t>
            </w:r>
            <w:r w:rsidRPr="00742650">
              <w:rPr>
                <w:rFonts w:ascii="Garamond" w:hAnsi="Garamond"/>
              </w:rPr>
              <w:t xml:space="preserve"> that clearly demonstrate efforts to differentiate instruction.</w:t>
            </w:r>
          </w:p>
          <w:p w14:paraId="3AE08E19" w14:textId="77777777" w:rsidR="00182B3C" w:rsidRPr="00182B3C" w:rsidRDefault="00182B3C">
            <w:pPr>
              <w:spacing w:line="276" w:lineRule="auto"/>
              <w:rPr>
                <w:rFonts w:ascii="Garamond" w:hAnsi="Garamond"/>
                <w:b/>
              </w:rPr>
            </w:pPr>
          </w:p>
          <w:p w14:paraId="53B838F6" w14:textId="77777777" w:rsidR="00182B3C" w:rsidRPr="00182B3C" w:rsidRDefault="00182B3C">
            <w:pPr>
              <w:spacing w:line="276" w:lineRule="auto"/>
              <w:rPr>
                <w:rFonts w:ascii="Garamond" w:hAnsi="Garamond"/>
                <w:b/>
              </w:rPr>
            </w:pPr>
            <w:r w:rsidRPr="00182B3C">
              <w:rPr>
                <w:rFonts w:ascii="Garamond" w:hAnsi="Garamond"/>
                <w:b/>
              </w:rPr>
              <w:t>Readiness—</w:t>
            </w:r>
          </w:p>
          <w:p w14:paraId="5D6E1413" w14:textId="77777777" w:rsidR="00182B3C" w:rsidRPr="00182B3C" w:rsidRDefault="00182B3C">
            <w:pPr>
              <w:spacing w:line="276" w:lineRule="auto"/>
              <w:rPr>
                <w:rFonts w:ascii="Garamond" w:hAnsi="Garamond"/>
                <w:b/>
              </w:rPr>
            </w:pPr>
          </w:p>
          <w:p w14:paraId="63050D85" w14:textId="77777777" w:rsidR="00182B3C" w:rsidRPr="00182B3C" w:rsidRDefault="00182B3C">
            <w:pPr>
              <w:spacing w:line="276" w:lineRule="auto"/>
              <w:rPr>
                <w:rFonts w:ascii="Garamond" w:hAnsi="Garamond"/>
                <w:b/>
              </w:rPr>
            </w:pPr>
          </w:p>
          <w:p w14:paraId="53E48161" w14:textId="77777777" w:rsidR="00182B3C" w:rsidRPr="00182B3C" w:rsidRDefault="00182B3C">
            <w:pPr>
              <w:spacing w:line="276" w:lineRule="auto"/>
              <w:rPr>
                <w:rFonts w:ascii="Garamond" w:hAnsi="Garamond"/>
                <w:b/>
              </w:rPr>
            </w:pPr>
          </w:p>
          <w:p w14:paraId="00444CD2" w14:textId="77777777" w:rsidR="00182B3C" w:rsidRPr="00182B3C" w:rsidRDefault="00182B3C">
            <w:pPr>
              <w:spacing w:line="276" w:lineRule="auto"/>
              <w:rPr>
                <w:rFonts w:ascii="Garamond" w:hAnsi="Garamond"/>
                <w:b/>
              </w:rPr>
            </w:pPr>
          </w:p>
          <w:p w14:paraId="5743BAF3" w14:textId="77777777" w:rsidR="00182B3C" w:rsidRPr="00182B3C" w:rsidRDefault="00182B3C">
            <w:pPr>
              <w:spacing w:line="276" w:lineRule="auto"/>
              <w:rPr>
                <w:rFonts w:ascii="Garamond" w:hAnsi="Garamond"/>
                <w:b/>
              </w:rPr>
            </w:pPr>
          </w:p>
          <w:p w14:paraId="5C67F1FD" w14:textId="77777777" w:rsidR="00182B3C" w:rsidRDefault="00182B3C">
            <w:pPr>
              <w:spacing w:line="276" w:lineRule="auto"/>
              <w:rPr>
                <w:rFonts w:ascii="Garamond" w:hAnsi="Garamond"/>
                <w:b/>
              </w:rPr>
            </w:pPr>
          </w:p>
          <w:p w14:paraId="717EB97A" w14:textId="77777777" w:rsidR="00742650" w:rsidRDefault="00742650">
            <w:pPr>
              <w:spacing w:line="276" w:lineRule="auto"/>
              <w:rPr>
                <w:rFonts w:ascii="Garamond" w:hAnsi="Garamond"/>
                <w:b/>
              </w:rPr>
            </w:pPr>
          </w:p>
          <w:p w14:paraId="259E6686" w14:textId="77777777" w:rsidR="00742650" w:rsidRDefault="00742650">
            <w:pPr>
              <w:spacing w:line="276" w:lineRule="auto"/>
              <w:rPr>
                <w:rFonts w:ascii="Garamond" w:hAnsi="Garamond"/>
                <w:b/>
              </w:rPr>
            </w:pPr>
          </w:p>
          <w:p w14:paraId="642E34E4" w14:textId="77777777" w:rsidR="00742650" w:rsidRPr="00182B3C" w:rsidRDefault="00742650">
            <w:pPr>
              <w:spacing w:line="276" w:lineRule="auto"/>
              <w:rPr>
                <w:rFonts w:ascii="Garamond" w:hAnsi="Garamond"/>
                <w:b/>
              </w:rPr>
            </w:pPr>
          </w:p>
          <w:p w14:paraId="1ABB6CDA" w14:textId="77777777" w:rsidR="00182B3C" w:rsidRPr="00182B3C" w:rsidRDefault="00182B3C">
            <w:pPr>
              <w:spacing w:line="276" w:lineRule="auto"/>
              <w:rPr>
                <w:rFonts w:ascii="Garamond" w:hAnsi="Garamond"/>
                <w:b/>
              </w:rPr>
            </w:pPr>
            <w:r w:rsidRPr="00182B3C">
              <w:rPr>
                <w:rFonts w:ascii="Garamond" w:hAnsi="Garamond"/>
                <w:b/>
              </w:rPr>
              <w:t>Learning Profiles---</w:t>
            </w:r>
          </w:p>
          <w:p w14:paraId="234B96ED" w14:textId="77777777" w:rsidR="00182B3C" w:rsidRPr="00182B3C" w:rsidRDefault="00182B3C">
            <w:pPr>
              <w:spacing w:line="276" w:lineRule="auto"/>
              <w:rPr>
                <w:rFonts w:ascii="Garamond" w:hAnsi="Garamond"/>
                <w:b/>
              </w:rPr>
            </w:pPr>
          </w:p>
          <w:p w14:paraId="25E9D0A0" w14:textId="77777777" w:rsidR="00182B3C" w:rsidRPr="00182B3C" w:rsidRDefault="00182B3C">
            <w:pPr>
              <w:spacing w:line="276" w:lineRule="auto"/>
              <w:rPr>
                <w:rFonts w:ascii="Garamond" w:hAnsi="Garamond"/>
                <w:b/>
              </w:rPr>
            </w:pPr>
          </w:p>
          <w:p w14:paraId="15F54B64" w14:textId="77777777" w:rsidR="00182B3C" w:rsidRPr="00182B3C" w:rsidRDefault="00182B3C">
            <w:pPr>
              <w:spacing w:line="276" w:lineRule="auto"/>
              <w:rPr>
                <w:rFonts w:ascii="Garamond" w:hAnsi="Garamond"/>
                <w:b/>
              </w:rPr>
            </w:pPr>
          </w:p>
          <w:p w14:paraId="7E59F6D1" w14:textId="77777777" w:rsidR="00182B3C" w:rsidRPr="00182B3C" w:rsidRDefault="00182B3C">
            <w:pPr>
              <w:spacing w:line="276" w:lineRule="auto"/>
              <w:rPr>
                <w:rFonts w:ascii="Garamond" w:hAnsi="Garamond"/>
                <w:b/>
              </w:rPr>
            </w:pPr>
          </w:p>
          <w:p w14:paraId="5C5EB8AB" w14:textId="77777777" w:rsidR="00182B3C" w:rsidRPr="00182B3C" w:rsidRDefault="00182B3C">
            <w:pPr>
              <w:spacing w:line="276" w:lineRule="auto"/>
              <w:rPr>
                <w:rFonts w:ascii="Garamond" w:hAnsi="Garamond"/>
                <w:b/>
              </w:rPr>
            </w:pPr>
          </w:p>
          <w:p w14:paraId="38DF64FE" w14:textId="77777777" w:rsidR="00182B3C" w:rsidRPr="00182B3C" w:rsidRDefault="00182B3C">
            <w:pPr>
              <w:spacing w:line="276" w:lineRule="auto"/>
              <w:rPr>
                <w:rFonts w:ascii="Garamond" w:hAnsi="Garamond"/>
                <w:b/>
              </w:rPr>
            </w:pPr>
          </w:p>
          <w:p w14:paraId="6D323B30" w14:textId="77777777" w:rsidR="00182B3C" w:rsidRPr="00182B3C" w:rsidRDefault="00182B3C">
            <w:pPr>
              <w:spacing w:line="276" w:lineRule="auto"/>
              <w:rPr>
                <w:rFonts w:ascii="Garamond" w:hAnsi="Garamond"/>
                <w:b/>
              </w:rPr>
            </w:pPr>
            <w:r w:rsidRPr="00182B3C">
              <w:rPr>
                <w:rFonts w:ascii="Garamond" w:hAnsi="Garamond"/>
                <w:b/>
              </w:rPr>
              <w:t xml:space="preserve">Student Interests-- </w:t>
            </w:r>
          </w:p>
          <w:p w14:paraId="3B159540" w14:textId="77777777" w:rsidR="00182B3C" w:rsidRPr="00182B3C" w:rsidRDefault="00182B3C">
            <w:pPr>
              <w:spacing w:line="276" w:lineRule="auto"/>
              <w:rPr>
                <w:rFonts w:ascii="Garamond" w:hAnsi="Garamond"/>
                <w:b/>
              </w:rPr>
            </w:pPr>
          </w:p>
          <w:p w14:paraId="460B98FB" w14:textId="77777777" w:rsidR="00182B3C" w:rsidRPr="00182B3C" w:rsidRDefault="00182B3C">
            <w:pPr>
              <w:spacing w:line="276" w:lineRule="auto"/>
              <w:rPr>
                <w:rFonts w:ascii="Garamond" w:hAnsi="Garamond"/>
                <w:b/>
              </w:rPr>
            </w:pPr>
          </w:p>
          <w:p w14:paraId="45F8C221" w14:textId="77777777" w:rsidR="00182B3C" w:rsidRPr="00182B3C" w:rsidRDefault="00182B3C">
            <w:pPr>
              <w:spacing w:line="276" w:lineRule="auto"/>
              <w:rPr>
                <w:rFonts w:ascii="Garamond" w:hAnsi="Garamond"/>
                <w:b/>
              </w:rPr>
            </w:pPr>
          </w:p>
          <w:p w14:paraId="733C49DF" w14:textId="77777777" w:rsidR="00182B3C" w:rsidRPr="00182B3C" w:rsidRDefault="00182B3C">
            <w:pPr>
              <w:spacing w:line="276" w:lineRule="auto"/>
              <w:rPr>
                <w:rFonts w:ascii="Garamond" w:hAnsi="Garamond"/>
                <w:b/>
              </w:rPr>
            </w:pPr>
          </w:p>
          <w:p w14:paraId="6AEAE0B4" w14:textId="77777777" w:rsidR="00182B3C" w:rsidRPr="00182B3C" w:rsidRDefault="00182B3C">
            <w:pPr>
              <w:spacing w:line="276" w:lineRule="auto"/>
              <w:rPr>
                <w:rFonts w:ascii="Garamond" w:hAnsi="Garamond"/>
                <w:b/>
              </w:rPr>
            </w:pPr>
          </w:p>
          <w:p w14:paraId="4FBB3A6C" w14:textId="77777777" w:rsidR="00182B3C" w:rsidRPr="00182B3C" w:rsidRDefault="00182B3C">
            <w:pPr>
              <w:spacing w:line="276" w:lineRule="auto"/>
              <w:rPr>
                <w:rFonts w:ascii="Garamond" w:hAnsi="Garamond"/>
                <w:b/>
              </w:rPr>
            </w:pPr>
          </w:p>
          <w:p w14:paraId="5CBD23C3" w14:textId="77777777" w:rsidR="00182B3C" w:rsidRPr="00182B3C" w:rsidRDefault="00182B3C">
            <w:pPr>
              <w:spacing w:line="276" w:lineRule="auto"/>
              <w:rPr>
                <w:rFonts w:ascii="Garamond" w:eastAsia="Times New Roman" w:hAnsi="Garamond" w:cs="Times New Roman"/>
                <w:b/>
              </w:rPr>
            </w:pPr>
          </w:p>
        </w:tc>
      </w:tr>
      <w:tr w:rsidR="00182B3C" w14:paraId="33BF44EE" w14:textId="77777777" w:rsidTr="00182B3C">
        <w:tc>
          <w:tcPr>
            <w:tcW w:w="10998" w:type="dxa"/>
            <w:tcBorders>
              <w:top w:val="single" w:sz="4" w:space="0" w:color="auto"/>
              <w:left w:val="single" w:sz="4" w:space="0" w:color="auto"/>
              <w:bottom w:val="single" w:sz="4" w:space="0" w:color="auto"/>
              <w:right w:val="single" w:sz="4" w:space="0" w:color="auto"/>
            </w:tcBorders>
          </w:tcPr>
          <w:p w14:paraId="4D60D11C" w14:textId="07F0891D" w:rsidR="00182B3C" w:rsidRPr="00182B3C" w:rsidRDefault="00182B3C">
            <w:pPr>
              <w:spacing w:line="276" w:lineRule="auto"/>
              <w:rPr>
                <w:rFonts w:ascii="Garamond" w:eastAsia="Times New Roman" w:hAnsi="Garamond"/>
                <w:b/>
              </w:rPr>
            </w:pPr>
            <w:r w:rsidRPr="00182B3C">
              <w:rPr>
                <w:rFonts w:ascii="Garamond" w:hAnsi="Garamond"/>
                <w:b/>
              </w:rPr>
              <w:t>*</w:t>
            </w:r>
            <w:r w:rsidR="00742650">
              <w:rPr>
                <w:rFonts w:ascii="Garamond" w:hAnsi="Garamond"/>
                <w:b/>
              </w:rPr>
              <w:t>STUDENTS WITH SPECIAL NEEDS</w:t>
            </w:r>
            <w:r w:rsidRPr="00182B3C">
              <w:rPr>
                <w:rFonts w:ascii="Garamond" w:hAnsi="Garamond"/>
                <w:b/>
              </w:rPr>
              <w:t xml:space="preserve">: </w:t>
            </w:r>
            <w:r w:rsidRPr="00742650">
              <w:rPr>
                <w:rFonts w:ascii="Garamond" w:hAnsi="Garamond"/>
              </w:rPr>
              <w:t>How will you adapt the unit to meet the needs of students with individualized education plans (IEPs) and English-as-a-Second Language (ESL) students?</w:t>
            </w:r>
          </w:p>
          <w:p w14:paraId="1642F27F" w14:textId="77777777" w:rsidR="00182B3C" w:rsidRPr="00182B3C" w:rsidRDefault="00182B3C">
            <w:pPr>
              <w:spacing w:line="276" w:lineRule="auto"/>
              <w:rPr>
                <w:rFonts w:ascii="Garamond" w:hAnsi="Garamond"/>
                <w:b/>
              </w:rPr>
            </w:pPr>
          </w:p>
          <w:p w14:paraId="215DA504" w14:textId="77777777" w:rsidR="00182B3C" w:rsidRPr="00182B3C" w:rsidRDefault="00182B3C">
            <w:pPr>
              <w:spacing w:line="276" w:lineRule="auto"/>
              <w:rPr>
                <w:rFonts w:ascii="Garamond" w:hAnsi="Garamond"/>
                <w:b/>
              </w:rPr>
            </w:pPr>
          </w:p>
          <w:p w14:paraId="20904ABE" w14:textId="77777777" w:rsidR="00182B3C" w:rsidRPr="00182B3C" w:rsidRDefault="00182B3C">
            <w:pPr>
              <w:spacing w:line="276" w:lineRule="auto"/>
              <w:rPr>
                <w:rFonts w:ascii="Garamond" w:hAnsi="Garamond"/>
                <w:b/>
              </w:rPr>
            </w:pPr>
          </w:p>
          <w:p w14:paraId="5A902F04" w14:textId="77777777" w:rsidR="00182B3C" w:rsidRPr="00182B3C" w:rsidRDefault="00182B3C">
            <w:pPr>
              <w:spacing w:line="276" w:lineRule="auto"/>
              <w:rPr>
                <w:rFonts w:ascii="Garamond" w:hAnsi="Garamond"/>
                <w:b/>
              </w:rPr>
            </w:pPr>
          </w:p>
          <w:p w14:paraId="68689E0B" w14:textId="77777777" w:rsidR="00182B3C" w:rsidRPr="00182B3C" w:rsidRDefault="00182B3C">
            <w:pPr>
              <w:spacing w:line="276" w:lineRule="auto"/>
              <w:rPr>
                <w:rFonts w:ascii="Garamond" w:hAnsi="Garamond"/>
                <w:b/>
              </w:rPr>
            </w:pPr>
          </w:p>
          <w:p w14:paraId="1083F3ED" w14:textId="77777777" w:rsidR="00182B3C" w:rsidRPr="00182B3C" w:rsidRDefault="00182B3C">
            <w:pPr>
              <w:spacing w:line="276" w:lineRule="auto"/>
              <w:rPr>
                <w:rFonts w:ascii="Garamond" w:hAnsi="Garamond"/>
                <w:b/>
              </w:rPr>
            </w:pPr>
          </w:p>
          <w:p w14:paraId="39320F81" w14:textId="77777777" w:rsidR="00182B3C" w:rsidRPr="00182B3C" w:rsidRDefault="00182B3C">
            <w:pPr>
              <w:spacing w:line="276" w:lineRule="auto"/>
              <w:rPr>
                <w:rFonts w:ascii="Garamond" w:hAnsi="Garamond"/>
                <w:b/>
              </w:rPr>
            </w:pPr>
          </w:p>
          <w:p w14:paraId="5089A200" w14:textId="77777777" w:rsidR="00182B3C" w:rsidRPr="00182B3C" w:rsidRDefault="00182B3C">
            <w:pPr>
              <w:spacing w:line="276" w:lineRule="auto"/>
              <w:rPr>
                <w:rFonts w:ascii="Garamond" w:hAnsi="Garamond"/>
                <w:b/>
              </w:rPr>
            </w:pPr>
          </w:p>
          <w:p w14:paraId="4B18C78B" w14:textId="77777777" w:rsidR="00182B3C" w:rsidRPr="00182B3C" w:rsidRDefault="00182B3C">
            <w:pPr>
              <w:spacing w:line="276" w:lineRule="auto"/>
              <w:rPr>
                <w:rFonts w:ascii="Garamond" w:hAnsi="Garamond"/>
                <w:b/>
              </w:rPr>
            </w:pPr>
          </w:p>
          <w:p w14:paraId="10AC0EC5" w14:textId="77777777" w:rsidR="00182B3C" w:rsidRPr="00182B3C" w:rsidRDefault="00182B3C">
            <w:pPr>
              <w:spacing w:line="276" w:lineRule="auto"/>
              <w:rPr>
                <w:rFonts w:ascii="Garamond" w:eastAsia="Times New Roman" w:hAnsi="Garamond" w:cs="Times New Roman"/>
                <w:b/>
              </w:rPr>
            </w:pPr>
          </w:p>
        </w:tc>
      </w:tr>
      <w:tr w:rsidR="00182B3C" w14:paraId="1E22CCB2" w14:textId="77777777" w:rsidTr="00182B3C">
        <w:tc>
          <w:tcPr>
            <w:tcW w:w="10998" w:type="dxa"/>
            <w:tcBorders>
              <w:top w:val="single" w:sz="4" w:space="0" w:color="auto"/>
              <w:left w:val="single" w:sz="4" w:space="0" w:color="auto"/>
              <w:bottom w:val="single" w:sz="4" w:space="0" w:color="auto"/>
              <w:right w:val="single" w:sz="4" w:space="0" w:color="auto"/>
            </w:tcBorders>
          </w:tcPr>
          <w:p w14:paraId="4BC41C20" w14:textId="0B7A95E8" w:rsidR="00182B3C" w:rsidRPr="00742650" w:rsidRDefault="00182B3C">
            <w:pPr>
              <w:spacing w:line="276" w:lineRule="auto"/>
              <w:rPr>
                <w:rFonts w:ascii="Garamond" w:eastAsia="Times New Roman" w:hAnsi="Garamond"/>
              </w:rPr>
            </w:pPr>
            <w:r w:rsidRPr="00182B3C">
              <w:rPr>
                <w:rFonts w:ascii="Garamond" w:hAnsi="Garamond"/>
                <w:b/>
              </w:rPr>
              <w:t>*</w:t>
            </w:r>
            <w:r w:rsidR="00742650">
              <w:rPr>
                <w:rFonts w:ascii="Garamond" w:hAnsi="Garamond"/>
                <w:b/>
              </w:rPr>
              <w:t>21</w:t>
            </w:r>
            <w:r w:rsidR="00742650" w:rsidRPr="00742650">
              <w:rPr>
                <w:rFonts w:ascii="Garamond" w:hAnsi="Garamond"/>
                <w:b/>
                <w:vertAlign w:val="superscript"/>
              </w:rPr>
              <w:t>st</w:t>
            </w:r>
            <w:r w:rsidR="00742650">
              <w:rPr>
                <w:rFonts w:ascii="Garamond" w:hAnsi="Garamond"/>
                <w:b/>
              </w:rPr>
              <w:t xml:space="preserve"> CENTURY SKILLS AND CONTENT</w:t>
            </w:r>
            <w:r w:rsidRPr="00182B3C">
              <w:rPr>
                <w:rFonts w:ascii="Garamond" w:hAnsi="Garamond"/>
                <w:b/>
              </w:rPr>
              <w:t xml:space="preserve">: </w:t>
            </w:r>
            <w:r w:rsidRPr="00742650">
              <w:rPr>
                <w:rFonts w:ascii="Garamond" w:hAnsi="Garamond"/>
              </w:rPr>
              <w:t>How do you plan to incorporate 21</w:t>
            </w:r>
            <w:r w:rsidRPr="00742650">
              <w:rPr>
                <w:rFonts w:ascii="Garamond" w:hAnsi="Garamond"/>
                <w:vertAlign w:val="superscript"/>
              </w:rPr>
              <w:t>st</w:t>
            </w:r>
            <w:r w:rsidRPr="00742650">
              <w:rPr>
                <w:rFonts w:ascii="Garamond" w:hAnsi="Garamond"/>
              </w:rPr>
              <w:t xml:space="preserve"> century skills and content, including technology and global awareness, into this unit? Note specific lessons that incorporate 21</w:t>
            </w:r>
            <w:r w:rsidRPr="00742650">
              <w:rPr>
                <w:rFonts w:ascii="Garamond" w:hAnsi="Garamond"/>
                <w:vertAlign w:val="superscript"/>
              </w:rPr>
              <w:t>st</w:t>
            </w:r>
            <w:r w:rsidRPr="00742650">
              <w:rPr>
                <w:rFonts w:ascii="Garamond" w:hAnsi="Garamond"/>
              </w:rPr>
              <w:t xml:space="preserve"> century content, themes, and skills.</w:t>
            </w:r>
          </w:p>
          <w:p w14:paraId="3D77E446" w14:textId="77777777" w:rsidR="00182B3C" w:rsidRPr="00182B3C" w:rsidRDefault="00182B3C">
            <w:pPr>
              <w:spacing w:line="276" w:lineRule="auto"/>
              <w:rPr>
                <w:rFonts w:ascii="Garamond" w:hAnsi="Garamond"/>
                <w:b/>
              </w:rPr>
            </w:pPr>
          </w:p>
          <w:p w14:paraId="3B7D1371" w14:textId="77777777" w:rsidR="00182B3C" w:rsidRPr="00742650" w:rsidRDefault="00182B3C">
            <w:pPr>
              <w:spacing w:line="276" w:lineRule="auto"/>
              <w:rPr>
                <w:rFonts w:ascii="Garamond" w:hAnsi="Garamond"/>
                <w:u w:val="single"/>
              </w:rPr>
            </w:pPr>
            <w:r w:rsidRPr="00742650">
              <w:rPr>
                <w:rFonts w:ascii="Garamond" w:hAnsi="Garamond"/>
                <w:u w:val="single"/>
              </w:rPr>
              <w:t>THEMES</w:t>
            </w:r>
          </w:p>
          <w:p w14:paraId="485FB0DD" w14:textId="77777777" w:rsidR="00182B3C" w:rsidRPr="00182B3C" w:rsidRDefault="00182B3C">
            <w:pPr>
              <w:spacing w:line="276" w:lineRule="auto"/>
              <w:rPr>
                <w:rFonts w:ascii="Garamond" w:hAnsi="Garamond"/>
                <w:i/>
                <w:color w:val="464646"/>
                <w:shd w:val="clear" w:color="auto" w:fill="FFFFFF"/>
              </w:rPr>
            </w:pPr>
            <w:r w:rsidRPr="00182B3C">
              <w:rPr>
                <w:rFonts w:ascii="Garamond" w:hAnsi="Garamond"/>
                <w:i/>
                <w:color w:val="464646"/>
                <w:shd w:val="clear" w:color="auto" w:fill="FFFFFF"/>
              </w:rPr>
              <w:t>…we believe schools must move beyond a focus on basic competency in core subjects to promoting understanding of academic content at much higher levels by weaving</w:t>
            </w:r>
            <w:r w:rsidRPr="00182B3C">
              <w:rPr>
                <w:rStyle w:val="apple-converted-space"/>
                <w:rFonts w:ascii="Garamond" w:hAnsi="Garamond"/>
                <w:i/>
                <w:color w:val="464646"/>
                <w:shd w:val="clear" w:color="auto" w:fill="FFFFFF"/>
              </w:rPr>
              <w:t> </w:t>
            </w:r>
            <w:r w:rsidRPr="00182B3C">
              <w:rPr>
                <w:rStyle w:val="Strong"/>
                <w:rFonts w:ascii="Garamond" w:hAnsi="Garamond"/>
                <w:i/>
                <w:color w:val="464646"/>
                <w:bdr w:val="none" w:sz="0" w:space="0" w:color="auto" w:frame="1"/>
                <w:shd w:val="clear" w:color="auto" w:fill="FFFFFF"/>
              </w:rPr>
              <w:t>21st century interdisciplinary themes</w:t>
            </w:r>
            <w:r w:rsidRPr="00182B3C">
              <w:rPr>
                <w:rStyle w:val="apple-converted-space"/>
                <w:rFonts w:ascii="Garamond" w:hAnsi="Garamond"/>
                <w:i/>
                <w:color w:val="464646"/>
                <w:shd w:val="clear" w:color="auto" w:fill="FFFFFF"/>
              </w:rPr>
              <w:t> </w:t>
            </w:r>
            <w:r w:rsidRPr="00182B3C">
              <w:rPr>
                <w:rFonts w:ascii="Garamond" w:hAnsi="Garamond"/>
                <w:i/>
                <w:color w:val="464646"/>
                <w:shd w:val="clear" w:color="auto" w:fill="FFFFFF"/>
              </w:rPr>
              <w:t>into core subjects (</w:t>
            </w:r>
            <w:hyperlink r:id="rId8" w:history="1">
              <w:r w:rsidRPr="00182B3C">
                <w:rPr>
                  <w:rStyle w:val="Hyperlink"/>
                  <w:rFonts w:ascii="Garamond" w:hAnsi="Garamond"/>
                  <w:i/>
                  <w:shd w:val="clear" w:color="auto" w:fill="FFFFFF"/>
                </w:rPr>
                <w:t>http://www.p21.org/about-us/p21-framework/61</w:t>
              </w:r>
            </w:hyperlink>
            <w:r w:rsidRPr="00182B3C">
              <w:rPr>
                <w:rFonts w:ascii="Garamond" w:hAnsi="Garamond"/>
                <w:i/>
                <w:color w:val="464646"/>
                <w:shd w:val="clear" w:color="auto" w:fill="FFFFFF"/>
              </w:rPr>
              <w:t>).</w:t>
            </w:r>
          </w:p>
          <w:p w14:paraId="1A10EDD2" w14:textId="77777777" w:rsidR="00182B3C" w:rsidRPr="00182B3C" w:rsidRDefault="00182B3C">
            <w:pPr>
              <w:spacing w:line="276" w:lineRule="auto"/>
              <w:rPr>
                <w:rFonts w:ascii="Garamond" w:hAnsi="Garamond"/>
                <w:b/>
              </w:rPr>
            </w:pPr>
          </w:p>
          <w:p w14:paraId="16805B79" w14:textId="77777777" w:rsidR="00182B3C" w:rsidRPr="00182B3C" w:rsidRDefault="00182B3C">
            <w:pPr>
              <w:spacing w:line="276" w:lineRule="auto"/>
              <w:rPr>
                <w:rFonts w:ascii="Garamond" w:hAnsi="Garamond"/>
                <w:b/>
              </w:rPr>
            </w:pPr>
            <w:r w:rsidRPr="00182B3C">
              <w:rPr>
                <w:rFonts w:ascii="Garamond" w:hAnsi="Garamond"/>
                <w:b/>
              </w:rPr>
              <w:t>Global Awareness—</w:t>
            </w:r>
          </w:p>
          <w:p w14:paraId="5541DDB0" w14:textId="77777777" w:rsidR="00182B3C" w:rsidRPr="00182B3C" w:rsidRDefault="00182B3C">
            <w:pPr>
              <w:spacing w:line="276" w:lineRule="auto"/>
              <w:rPr>
                <w:rFonts w:ascii="Garamond" w:hAnsi="Garamond"/>
                <w:b/>
              </w:rPr>
            </w:pPr>
          </w:p>
          <w:p w14:paraId="5AE293A2" w14:textId="77777777" w:rsidR="00182B3C" w:rsidRPr="00182B3C" w:rsidRDefault="00182B3C">
            <w:pPr>
              <w:spacing w:line="276" w:lineRule="auto"/>
              <w:rPr>
                <w:rFonts w:ascii="Garamond" w:hAnsi="Garamond"/>
                <w:b/>
              </w:rPr>
            </w:pPr>
            <w:r w:rsidRPr="00182B3C">
              <w:rPr>
                <w:rFonts w:ascii="Garamond" w:hAnsi="Garamond"/>
                <w:b/>
              </w:rPr>
              <w:t>Financial, Economic, Business, and Entrepreneurial Literacy—</w:t>
            </w:r>
          </w:p>
          <w:p w14:paraId="4146A0DE" w14:textId="77777777" w:rsidR="00182B3C" w:rsidRPr="00182B3C" w:rsidRDefault="00182B3C">
            <w:pPr>
              <w:spacing w:line="276" w:lineRule="auto"/>
              <w:rPr>
                <w:rFonts w:ascii="Garamond" w:hAnsi="Garamond"/>
                <w:b/>
              </w:rPr>
            </w:pPr>
          </w:p>
          <w:p w14:paraId="4D963785" w14:textId="77777777" w:rsidR="00182B3C" w:rsidRPr="00182B3C" w:rsidRDefault="00182B3C">
            <w:pPr>
              <w:spacing w:line="276" w:lineRule="auto"/>
              <w:rPr>
                <w:rFonts w:ascii="Garamond" w:hAnsi="Garamond"/>
                <w:b/>
              </w:rPr>
            </w:pPr>
            <w:r w:rsidRPr="00182B3C">
              <w:rPr>
                <w:rFonts w:ascii="Garamond" w:hAnsi="Garamond"/>
                <w:b/>
              </w:rPr>
              <w:t>Civic Literacy—</w:t>
            </w:r>
          </w:p>
          <w:p w14:paraId="16DCBF1D" w14:textId="77777777" w:rsidR="00182B3C" w:rsidRPr="00182B3C" w:rsidRDefault="00182B3C">
            <w:pPr>
              <w:spacing w:line="276" w:lineRule="auto"/>
              <w:rPr>
                <w:rFonts w:ascii="Garamond" w:hAnsi="Garamond"/>
                <w:b/>
              </w:rPr>
            </w:pPr>
          </w:p>
          <w:p w14:paraId="2D9C6E30" w14:textId="77777777" w:rsidR="00182B3C" w:rsidRPr="00182B3C" w:rsidRDefault="00182B3C">
            <w:pPr>
              <w:spacing w:line="276" w:lineRule="auto"/>
              <w:rPr>
                <w:rFonts w:ascii="Garamond" w:hAnsi="Garamond"/>
                <w:b/>
              </w:rPr>
            </w:pPr>
            <w:r w:rsidRPr="00182B3C">
              <w:rPr>
                <w:rFonts w:ascii="Garamond" w:hAnsi="Garamond"/>
                <w:b/>
              </w:rPr>
              <w:t>Health Literacy—</w:t>
            </w:r>
          </w:p>
          <w:p w14:paraId="653BF92F" w14:textId="77777777" w:rsidR="00182B3C" w:rsidRPr="00182B3C" w:rsidRDefault="00182B3C">
            <w:pPr>
              <w:spacing w:line="276" w:lineRule="auto"/>
              <w:rPr>
                <w:rFonts w:ascii="Garamond" w:hAnsi="Garamond"/>
                <w:b/>
              </w:rPr>
            </w:pPr>
          </w:p>
          <w:p w14:paraId="48D3606F" w14:textId="77777777" w:rsidR="00182B3C" w:rsidRPr="00182B3C" w:rsidRDefault="00182B3C">
            <w:pPr>
              <w:spacing w:line="276" w:lineRule="auto"/>
              <w:rPr>
                <w:rFonts w:ascii="Garamond" w:hAnsi="Garamond"/>
                <w:b/>
              </w:rPr>
            </w:pPr>
            <w:r w:rsidRPr="00182B3C">
              <w:rPr>
                <w:rFonts w:ascii="Garamond" w:hAnsi="Garamond"/>
                <w:b/>
              </w:rPr>
              <w:t>Environmental Literacy—</w:t>
            </w:r>
          </w:p>
          <w:p w14:paraId="70274C6D" w14:textId="77777777" w:rsidR="00182B3C" w:rsidRPr="00182B3C" w:rsidRDefault="00182B3C">
            <w:pPr>
              <w:spacing w:line="276" w:lineRule="auto"/>
              <w:rPr>
                <w:rFonts w:ascii="Garamond" w:hAnsi="Garamond"/>
                <w:b/>
              </w:rPr>
            </w:pPr>
          </w:p>
          <w:p w14:paraId="135A0ED0" w14:textId="77777777" w:rsidR="00182B3C" w:rsidRPr="00742650" w:rsidRDefault="00182B3C">
            <w:pPr>
              <w:spacing w:line="276" w:lineRule="auto"/>
              <w:rPr>
                <w:rFonts w:ascii="Garamond" w:hAnsi="Garamond"/>
                <w:u w:val="single"/>
              </w:rPr>
            </w:pPr>
            <w:r w:rsidRPr="00742650">
              <w:rPr>
                <w:rFonts w:ascii="Garamond" w:hAnsi="Garamond"/>
                <w:u w:val="single"/>
              </w:rPr>
              <w:t>LEARNING AND INNOVATION SKILLS</w:t>
            </w:r>
          </w:p>
          <w:p w14:paraId="00F70DD8" w14:textId="77777777" w:rsidR="00182B3C" w:rsidRPr="00182B3C" w:rsidRDefault="00182B3C">
            <w:pPr>
              <w:spacing w:line="276" w:lineRule="auto"/>
              <w:rPr>
                <w:rFonts w:ascii="Garamond" w:hAnsi="Garamond"/>
                <w:i/>
                <w:color w:val="464646"/>
                <w:shd w:val="clear" w:color="auto" w:fill="FFFFFF"/>
              </w:rPr>
            </w:pPr>
            <w:r w:rsidRPr="00182B3C">
              <w:rPr>
                <w:rFonts w:ascii="Garamond" w:hAnsi="Garamond"/>
                <w:i/>
                <w:color w:val="464646"/>
                <w:shd w:val="clear" w:color="auto" w:fill="FFFFFF"/>
              </w:rPr>
              <w:t xml:space="preserve">Learning and innovation skills increasingly are being recognized as the skills that separate students who are prepared for increasingly complex life and work environments in the 21st century, and those who are not. A focus on creativity, critical thinking, communication and collaboration is essential to prepare students for the future </w:t>
            </w:r>
            <w:proofErr w:type="gramStart"/>
            <w:r w:rsidRPr="00182B3C">
              <w:rPr>
                <w:rFonts w:ascii="Garamond" w:hAnsi="Garamond"/>
                <w:i/>
                <w:color w:val="464646"/>
                <w:shd w:val="clear" w:color="auto" w:fill="FFFFFF"/>
              </w:rPr>
              <w:t>( </w:t>
            </w:r>
            <w:proofErr w:type="gramEnd"/>
            <w:hyperlink r:id="rId9" w:history="1">
              <w:r w:rsidRPr="00182B3C">
                <w:rPr>
                  <w:rStyle w:val="Hyperlink"/>
                  <w:rFonts w:ascii="Garamond" w:hAnsi="Garamond"/>
                  <w:i/>
                  <w:shd w:val="clear" w:color="auto" w:fill="FFFFFF"/>
                </w:rPr>
                <w:t>http://www.p21.org/about-us/p21-framework/61</w:t>
              </w:r>
            </w:hyperlink>
            <w:r w:rsidRPr="00182B3C">
              <w:rPr>
                <w:rFonts w:ascii="Garamond" w:hAnsi="Garamond"/>
                <w:i/>
                <w:color w:val="464646"/>
                <w:shd w:val="clear" w:color="auto" w:fill="FFFFFF"/>
              </w:rPr>
              <w:t>).</w:t>
            </w:r>
          </w:p>
          <w:p w14:paraId="04243D8A" w14:textId="77777777" w:rsidR="00182B3C" w:rsidRPr="00182B3C" w:rsidRDefault="00182B3C">
            <w:pPr>
              <w:spacing w:line="276" w:lineRule="auto"/>
              <w:rPr>
                <w:rFonts w:ascii="Garamond" w:hAnsi="Garamond"/>
                <w:b/>
              </w:rPr>
            </w:pPr>
          </w:p>
          <w:p w14:paraId="7D599369" w14:textId="77777777" w:rsidR="00182B3C" w:rsidRPr="00182B3C" w:rsidRDefault="00182B3C">
            <w:pPr>
              <w:spacing w:line="276" w:lineRule="auto"/>
              <w:rPr>
                <w:rFonts w:ascii="Garamond" w:hAnsi="Garamond"/>
                <w:b/>
              </w:rPr>
            </w:pPr>
            <w:r w:rsidRPr="00182B3C">
              <w:rPr>
                <w:rFonts w:ascii="Garamond" w:hAnsi="Garamond"/>
                <w:b/>
              </w:rPr>
              <w:t>Creativity and Innovation—</w:t>
            </w:r>
          </w:p>
          <w:p w14:paraId="70791525" w14:textId="77777777" w:rsidR="00182B3C" w:rsidRPr="00182B3C" w:rsidRDefault="00182B3C">
            <w:pPr>
              <w:spacing w:line="276" w:lineRule="auto"/>
              <w:rPr>
                <w:rFonts w:ascii="Garamond" w:hAnsi="Garamond"/>
                <w:b/>
              </w:rPr>
            </w:pPr>
          </w:p>
          <w:p w14:paraId="702D278C" w14:textId="77777777" w:rsidR="00182B3C" w:rsidRPr="00182B3C" w:rsidRDefault="00182B3C">
            <w:pPr>
              <w:spacing w:line="276" w:lineRule="auto"/>
              <w:rPr>
                <w:rFonts w:ascii="Garamond" w:hAnsi="Garamond"/>
                <w:b/>
              </w:rPr>
            </w:pPr>
            <w:r w:rsidRPr="00182B3C">
              <w:rPr>
                <w:rFonts w:ascii="Garamond" w:hAnsi="Garamond"/>
                <w:b/>
              </w:rPr>
              <w:t>Critical Thinking and Problem Solving—</w:t>
            </w:r>
          </w:p>
          <w:p w14:paraId="0F53107C" w14:textId="77777777" w:rsidR="00182B3C" w:rsidRPr="00182B3C" w:rsidRDefault="00182B3C">
            <w:pPr>
              <w:spacing w:line="276" w:lineRule="auto"/>
              <w:rPr>
                <w:rFonts w:ascii="Garamond" w:hAnsi="Garamond"/>
                <w:b/>
              </w:rPr>
            </w:pPr>
          </w:p>
          <w:p w14:paraId="00AC2ACF" w14:textId="77777777" w:rsidR="00182B3C" w:rsidRPr="00182B3C" w:rsidRDefault="00182B3C">
            <w:pPr>
              <w:spacing w:line="276" w:lineRule="auto"/>
              <w:rPr>
                <w:rFonts w:ascii="Garamond" w:hAnsi="Garamond"/>
                <w:b/>
              </w:rPr>
            </w:pPr>
            <w:r w:rsidRPr="00182B3C">
              <w:rPr>
                <w:rFonts w:ascii="Garamond" w:hAnsi="Garamond"/>
                <w:b/>
              </w:rPr>
              <w:t>Communication and Collaboration—</w:t>
            </w:r>
          </w:p>
          <w:p w14:paraId="67F2FECB" w14:textId="77777777" w:rsidR="00182B3C" w:rsidRPr="00182B3C" w:rsidRDefault="00182B3C">
            <w:pPr>
              <w:spacing w:line="276" w:lineRule="auto"/>
              <w:rPr>
                <w:rFonts w:ascii="Garamond" w:hAnsi="Garamond"/>
                <w:b/>
              </w:rPr>
            </w:pPr>
          </w:p>
          <w:p w14:paraId="7025A968" w14:textId="77777777" w:rsidR="00182B3C" w:rsidRPr="00182B3C" w:rsidRDefault="00182B3C">
            <w:pPr>
              <w:spacing w:line="276" w:lineRule="auto"/>
              <w:rPr>
                <w:rFonts w:ascii="Garamond" w:hAnsi="Garamond"/>
                <w:b/>
              </w:rPr>
            </w:pPr>
          </w:p>
          <w:p w14:paraId="6FE0E327" w14:textId="77777777" w:rsidR="00182B3C" w:rsidRPr="00182B3C" w:rsidRDefault="00182B3C">
            <w:pPr>
              <w:spacing w:line="276" w:lineRule="auto"/>
              <w:rPr>
                <w:rFonts w:ascii="Garamond" w:hAnsi="Garamond"/>
                <w:b/>
              </w:rPr>
            </w:pPr>
          </w:p>
          <w:p w14:paraId="2177506C" w14:textId="77777777" w:rsidR="00182B3C" w:rsidRPr="00742650" w:rsidRDefault="00182B3C">
            <w:pPr>
              <w:spacing w:line="276" w:lineRule="auto"/>
              <w:rPr>
                <w:rFonts w:ascii="Garamond" w:hAnsi="Garamond"/>
                <w:u w:val="single"/>
              </w:rPr>
            </w:pPr>
            <w:r w:rsidRPr="00742650">
              <w:rPr>
                <w:rFonts w:ascii="Garamond" w:hAnsi="Garamond"/>
                <w:u w:val="single"/>
              </w:rPr>
              <w:t>INFORMATION, MEDIA, AND TECHNOLOGY SKILLS</w:t>
            </w:r>
          </w:p>
          <w:p w14:paraId="7954FF72" w14:textId="77777777" w:rsidR="00182B3C" w:rsidRPr="00182B3C" w:rsidRDefault="00182B3C">
            <w:pPr>
              <w:spacing w:line="276" w:lineRule="auto"/>
              <w:rPr>
                <w:rFonts w:ascii="Garamond" w:hAnsi="Garamond"/>
                <w:i/>
                <w:color w:val="464646"/>
                <w:shd w:val="clear" w:color="auto" w:fill="FFFFFF"/>
              </w:rPr>
            </w:pPr>
            <w:r w:rsidRPr="00182B3C">
              <w:rPr>
                <w:rFonts w:ascii="Garamond" w:hAnsi="Garamond"/>
                <w:i/>
                <w:color w:val="464646"/>
                <w:shd w:val="clear" w:color="auto" w:fill="FFFFFF"/>
              </w:rPr>
              <w:t>People in the 21st century live in a technology and media-suffused environment, marked by various characteristics, including: 1) access to an abundance of information, 2) rapid changes in technology tools, and 3) the ability to collaborate and make individual contributions on an unprecedented scale. To be effective in the 21st century, citizens and workers must be able to exhibit a range of functional and critical thinking skills related to information, media and technology (</w:t>
            </w:r>
            <w:hyperlink r:id="rId10" w:history="1">
              <w:r w:rsidRPr="00182B3C">
                <w:rPr>
                  <w:rStyle w:val="Hyperlink"/>
                  <w:rFonts w:ascii="Garamond" w:hAnsi="Garamond"/>
                  <w:i/>
                  <w:shd w:val="clear" w:color="auto" w:fill="FFFFFF"/>
                </w:rPr>
                <w:t>http://www.p21.org/about-us/p21-framework/61</w:t>
              </w:r>
            </w:hyperlink>
            <w:r w:rsidRPr="00182B3C">
              <w:rPr>
                <w:rFonts w:ascii="Garamond" w:hAnsi="Garamond"/>
                <w:i/>
                <w:color w:val="464646"/>
                <w:shd w:val="clear" w:color="auto" w:fill="FFFFFF"/>
              </w:rPr>
              <w:t>).</w:t>
            </w:r>
          </w:p>
          <w:p w14:paraId="4CD8ABCE" w14:textId="77777777" w:rsidR="00182B3C" w:rsidRPr="00182B3C" w:rsidRDefault="00182B3C">
            <w:pPr>
              <w:spacing w:line="276" w:lineRule="auto"/>
              <w:rPr>
                <w:rFonts w:ascii="Garamond" w:hAnsi="Garamond"/>
                <w:color w:val="464646"/>
                <w:shd w:val="clear" w:color="auto" w:fill="FFFFFF"/>
              </w:rPr>
            </w:pPr>
          </w:p>
          <w:p w14:paraId="2F43CD30" w14:textId="77777777" w:rsidR="00182B3C" w:rsidRPr="00182B3C" w:rsidRDefault="00182B3C">
            <w:pPr>
              <w:spacing w:line="276" w:lineRule="auto"/>
              <w:rPr>
                <w:rFonts w:ascii="Garamond" w:hAnsi="Garamond"/>
                <w:b/>
                <w:color w:val="464646"/>
                <w:shd w:val="clear" w:color="auto" w:fill="FFFFFF"/>
              </w:rPr>
            </w:pPr>
            <w:r w:rsidRPr="00182B3C">
              <w:rPr>
                <w:rFonts w:ascii="Garamond" w:hAnsi="Garamond"/>
                <w:b/>
                <w:color w:val="464646"/>
                <w:shd w:val="clear" w:color="auto" w:fill="FFFFFF"/>
              </w:rPr>
              <w:t>Information Literacy—</w:t>
            </w:r>
          </w:p>
          <w:p w14:paraId="57236BA0" w14:textId="77777777" w:rsidR="00182B3C" w:rsidRPr="00182B3C" w:rsidRDefault="00182B3C">
            <w:pPr>
              <w:spacing w:line="276" w:lineRule="auto"/>
              <w:rPr>
                <w:rFonts w:ascii="Garamond" w:hAnsi="Garamond"/>
                <w:b/>
                <w:color w:val="464646"/>
                <w:shd w:val="clear" w:color="auto" w:fill="FFFFFF"/>
              </w:rPr>
            </w:pPr>
          </w:p>
          <w:p w14:paraId="04E4B404" w14:textId="77777777" w:rsidR="00182B3C" w:rsidRPr="00182B3C" w:rsidRDefault="00182B3C">
            <w:pPr>
              <w:spacing w:line="276" w:lineRule="auto"/>
              <w:rPr>
                <w:rFonts w:ascii="Garamond" w:hAnsi="Garamond"/>
                <w:b/>
                <w:color w:val="464646"/>
                <w:shd w:val="clear" w:color="auto" w:fill="FFFFFF"/>
              </w:rPr>
            </w:pPr>
            <w:r w:rsidRPr="00182B3C">
              <w:rPr>
                <w:rFonts w:ascii="Garamond" w:hAnsi="Garamond"/>
                <w:b/>
                <w:color w:val="464646"/>
                <w:shd w:val="clear" w:color="auto" w:fill="FFFFFF"/>
              </w:rPr>
              <w:t>Media Literacy—</w:t>
            </w:r>
          </w:p>
          <w:p w14:paraId="54DABD97" w14:textId="77777777" w:rsidR="00182B3C" w:rsidRPr="00182B3C" w:rsidRDefault="00182B3C">
            <w:pPr>
              <w:spacing w:line="276" w:lineRule="auto"/>
              <w:rPr>
                <w:rFonts w:ascii="Garamond" w:hAnsi="Garamond"/>
                <w:b/>
                <w:color w:val="464646"/>
                <w:shd w:val="clear" w:color="auto" w:fill="FFFFFF"/>
              </w:rPr>
            </w:pPr>
          </w:p>
          <w:p w14:paraId="66A83646" w14:textId="77777777" w:rsidR="00182B3C" w:rsidRPr="00182B3C" w:rsidRDefault="00182B3C">
            <w:pPr>
              <w:spacing w:line="276" w:lineRule="auto"/>
              <w:rPr>
                <w:rFonts w:ascii="Garamond" w:hAnsi="Garamond"/>
                <w:b/>
                <w:color w:val="464646"/>
                <w:shd w:val="clear" w:color="auto" w:fill="FFFFFF"/>
              </w:rPr>
            </w:pPr>
            <w:r w:rsidRPr="00182B3C">
              <w:rPr>
                <w:rFonts w:ascii="Garamond" w:hAnsi="Garamond"/>
                <w:b/>
                <w:color w:val="464646"/>
                <w:shd w:val="clear" w:color="auto" w:fill="FFFFFF"/>
              </w:rPr>
              <w:t>Information, Communications, and Technology Skills—</w:t>
            </w:r>
          </w:p>
          <w:p w14:paraId="5E371543" w14:textId="77777777" w:rsidR="00182B3C" w:rsidRDefault="00182B3C">
            <w:pPr>
              <w:spacing w:line="276" w:lineRule="auto"/>
              <w:rPr>
                <w:rFonts w:ascii="Garamond" w:hAnsi="Garamond"/>
                <w:b/>
                <w:color w:val="464646"/>
                <w:shd w:val="clear" w:color="auto" w:fill="FFFFFF"/>
              </w:rPr>
            </w:pPr>
          </w:p>
          <w:p w14:paraId="02791A0B" w14:textId="77777777" w:rsidR="00742650" w:rsidRPr="00182B3C" w:rsidRDefault="00742650">
            <w:pPr>
              <w:spacing w:line="276" w:lineRule="auto"/>
              <w:rPr>
                <w:rFonts w:ascii="Garamond" w:hAnsi="Garamond"/>
                <w:b/>
                <w:color w:val="464646"/>
                <w:shd w:val="clear" w:color="auto" w:fill="FFFFFF"/>
              </w:rPr>
            </w:pPr>
          </w:p>
          <w:p w14:paraId="02379285" w14:textId="77777777" w:rsidR="00182B3C" w:rsidRPr="00182B3C" w:rsidRDefault="00182B3C">
            <w:pPr>
              <w:spacing w:line="276" w:lineRule="auto"/>
              <w:rPr>
                <w:rFonts w:ascii="Garamond" w:hAnsi="Garamond"/>
                <w:color w:val="464646"/>
                <w:shd w:val="clear" w:color="auto" w:fill="FFFFFF"/>
              </w:rPr>
            </w:pPr>
          </w:p>
          <w:p w14:paraId="28FCB05D" w14:textId="77777777" w:rsidR="00182B3C" w:rsidRPr="00742650" w:rsidRDefault="00182B3C">
            <w:pPr>
              <w:spacing w:line="276" w:lineRule="auto"/>
              <w:rPr>
                <w:rFonts w:ascii="Garamond" w:hAnsi="Garamond"/>
                <w:color w:val="464646"/>
                <w:u w:val="single"/>
                <w:shd w:val="clear" w:color="auto" w:fill="FFFFFF"/>
              </w:rPr>
            </w:pPr>
            <w:r w:rsidRPr="00742650">
              <w:rPr>
                <w:rFonts w:ascii="Garamond" w:hAnsi="Garamond"/>
                <w:color w:val="464646"/>
                <w:u w:val="single"/>
                <w:shd w:val="clear" w:color="auto" w:fill="FFFFFF"/>
              </w:rPr>
              <w:t>LIFE AND CAREER SKILLS</w:t>
            </w:r>
          </w:p>
          <w:p w14:paraId="0106B489" w14:textId="77777777" w:rsidR="00182B3C" w:rsidRPr="00182B3C" w:rsidRDefault="00182B3C">
            <w:pPr>
              <w:spacing w:line="276" w:lineRule="auto"/>
              <w:rPr>
                <w:rFonts w:ascii="Garamond" w:hAnsi="Garamond"/>
                <w:i/>
                <w:color w:val="464646"/>
                <w:shd w:val="clear" w:color="auto" w:fill="FFFFFF"/>
              </w:rPr>
            </w:pPr>
            <w:r w:rsidRPr="00182B3C">
              <w:rPr>
                <w:rFonts w:ascii="Garamond" w:hAnsi="Garamond"/>
                <w:i/>
                <w:color w:val="464646"/>
                <w:shd w:val="clear" w:color="auto" w:fill="FFFFFF"/>
              </w:rPr>
              <w:t>Today’s life and work environments require far more than thinking skills and content knowledge. The ability to navigate the complex life and work environments in the globally competitive information age requires students to pay rigorous attention to developing adequate life and career skills (</w:t>
            </w:r>
            <w:hyperlink r:id="rId11" w:history="1">
              <w:r w:rsidRPr="00182B3C">
                <w:rPr>
                  <w:rStyle w:val="Hyperlink"/>
                  <w:rFonts w:ascii="Garamond" w:hAnsi="Garamond"/>
                  <w:i/>
                  <w:shd w:val="clear" w:color="auto" w:fill="FFFFFF"/>
                </w:rPr>
                <w:t>http://www.p21.org/about-us/p21-framework/61</w:t>
              </w:r>
            </w:hyperlink>
            <w:r w:rsidRPr="00182B3C">
              <w:rPr>
                <w:rFonts w:ascii="Garamond" w:hAnsi="Garamond"/>
                <w:i/>
                <w:color w:val="464646"/>
                <w:shd w:val="clear" w:color="auto" w:fill="FFFFFF"/>
              </w:rPr>
              <w:t>).</w:t>
            </w:r>
          </w:p>
          <w:p w14:paraId="7948A097" w14:textId="77777777" w:rsidR="00182B3C" w:rsidRPr="00182B3C" w:rsidRDefault="00182B3C">
            <w:pPr>
              <w:spacing w:line="276" w:lineRule="auto"/>
              <w:rPr>
                <w:rFonts w:ascii="Garamond" w:hAnsi="Garamond"/>
                <w:b/>
              </w:rPr>
            </w:pPr>
          </w:p>
          <w:p w14:paraId="7245C33B" w14:textId="77777777" w:rsidR="00182B3C" w:rsidRPr="00182B3C" w:rsidRDefault="00182B3C">
            <w:pPr>
              <w:spacing w:line="276" w:lineRule="auto"/>
              <w:rPr>
                <w:rFonts w:ascii="Garamond" w:hAnsi="Garamond"/>
                <w:b/>
              </w:rPr>
            </w:pPr>
            <w:r w:rsidRPr="00182B3C">
              <w:rPr>
                <w:rFonts w:ascii="Garamond" w:hAnsi="Garamond"/>
                <w:b/>
              </w:rPr>
              <w:t>Flexibility and Adaptability—</w:t>
            </w:r>
          </w:p>
          <w:p w14:paraId="795F95E8" w14:textId="77777777" w:rsidR="00182B3C" w:rsidRPr="00182B3C" w:rsidRDefault="00182B3C">
            <w:pPr>
              <w:spacing w:line="276" w:lineRule="auto"/>
              <w:rPr>
                <w:rFonts w:ascii="Garamond" w:hAnsi="Garamond"/>
                <w:b/>
              </w:rPr>
            </w:pPr>
          </w:p>
          <w:p w14:paraId="6306DFA3" w14:textId="77777777" w:rsidR="00182B3C" w:rsidRPr="00182B3C" w:rsidRDefault="00182B3C">
            <w:pPr>
              <w:spacing w:line="276" w:lineRule="auto"/>
              <w:rPr>
                <w:rFonts w:ascii="Garamond" w:hAnsi="Garamond"/>
                <w:b/>
              </w:rPr>
            </w:pPr>
            <w:r w:rsidRPr="00182B3C">
              <w:rPr>
                <w:rFonts w:ascii="Garamond" w:hAnsi="Garamond"/>
                <w:b/>
              </w:rPr>
              <w:t>Initiative and Self-Direction—</w:t>
            </w:r>
          </w:p>
          <w:p w14:paraId="19BE61E2" w14:textId="77777777" w:rsidR="00182B3C" w:rsidRPr="00182B3C" w:rsidRDefault="00182B3C">
            <w:pPr>
              <w:spacing w:line="276" w:lineRule="auto"/>
              <w:rPr>
                <w:rFonts w:ascii="Garamond" w:hAnsi="Garamond"/>
                <w:b/>
              </w:rPr>
            </w:pPr>
          </w:p>
          <w:p w14:paraId="37BDE3A2" w14:textId="77777777" w:rsidR="00182B3C" w:rsidRPr="00182B3C" w:rsidRDefault="00182B3C">
            <w:pPr>
              <w:spacing w:line="276" w:lineRule="auto"/>
              <w:rPr>
                <w:rFonts w:ascii="Garamond" w:hAnsi="Garamond"/>
                <w:b/>
              </w:rPr>
            </w:pPr>
            <w:r w:rsidRPr="00182B3C">
              <w:rPr>
                <w:rFonts w:ascii="Garamond" w:hAnsi="Garamond"/>
                <w:b/>
              </w:rPr>
              <w:t>Social and Cross-Cultural Skills—</w:t>
            </w:r>
          </w:p>
          <w:p w14:paraId="0AD2911A" w14:textId="77777777" w:rsidR="00182B3C" w:rsidRPr="00182B3C" w:rsidRDefault="00182B3C">
            <w:pPr>
              <w:spacing w:line="276" w:lineRule="auto"/>
              <w:rPr>
                <w:rFonts w:ascii="Garamond" w:hAnsi="Garamond"/>
                <w:b/>
              </w:rPr>
            </w:pPr>
          </w:p>
          <w:p w14:paraId="4B153E5A" w14:textId="77777777" w:rsidR="00182B3C" w:rsidRPr="00182B3C" w:rsidRDefault="00182B3C">
            <w:pPr>
              <w:spacing w:line="276" w:lineRule="auto"/>
              <w:rPr>
                <w:rFonts w:ascii="Garamond" w:hAnsi="Garamond"/>
                <w:b/>
              </w:rPr>
            </w:pPr>
            <w:r w:rsidRPr="00182B3C">
              <w:rPr>
                <w:rFonts w:ascii="Garamond" w:hAnsi="Garamond"/>
                <w:b/>
              </w:rPr>
              <w:t>Productivity and Accountability—</w:t>
            </w:r>
          </w:p>
          <w:p w14:paraId="0905ED79" w14:textId="77777777" w:rsidR="00182B3C" w:rsidRPr="00182B3C" w:rsidRDefault="00182B3C">
            <w:pPr>
              <w:spacing w:line="276" w:lineRule="auto"/>
              <w:rPr>
                <w:rFonts w:ascii="Garamond" w:hAnsi="Garamond"/>
                <w:b/>
              </w:rPr>
            </w:pPr>
          </w:p>
          <w:p w14:paraId="4373E837" w14:textId="77777777" w:rsidR="00182B3C" w:rsidRPr="00182B3C" w:rsidRDefault="00182B3C">
            <w:pPr>
              <w:spacing w:line="276" w:lineRule="auto"/>
              <w:rPr>
                <w:rFonts w:ascii="Garamond" w:hAnsi="Garamond"/>
                <w:b/>
              </w:rPr>
            </w:pPr>
            <w:r w:rsidRPr="00182B3C">
              <w:rPr>
                <w:rFonts w:ascii="Garamond" w:hAnsi="Garamond"/>
                <w:b/>
              </w:rPr>
              <w:t>Leadership and Responsibility—</w:t>
            </w:r>
          </w:p>
          <w:p w14:paraId="31DF601A" w14:textId="77777777" w:rsidR="00182B3C" w:rsidRDefault="00182B3C">
            <w:pPr>
              <w:spacing w:line="276" w:lineRule="auto"/>
              <w:rPr>
                <w:rFonts w:ascii="Garamond" w:hAnsi="Garamond"/>
                <w:b/>
              </w:rPr>
            </w:pPr>
          </w:p>
          <w:p w14:paraId="78D5A63E" w14:textId="77777777" w:rsidR="00742650" w:rsidRDefault="00742650">
            <w:pPr>
              <w:spacing w:line="276" w:lineRule="auto"/>
              <w:rPr>
                <w:rFonts w:ascii="Garamond" w:hAnsi="Garamond"/>
                <w:b/>
              </w:rPr>
            </w:pPr>
          </w:p>
          <w:p w14:paraId="3757905F" w14:textId="77777777" w:rsidR="00742650" w:rsidRDefault="00742650">
            <w:pPr>
              <w:spacing w:line="276" w:lineRule="auto"/>
              <w:rPr>
                <w:rFonts w:ascii="Garamond" w:hAnsi="Garamond"/>
                <w:b/>
              </w:rPr>
            </w:pPr>
          </w:p>
          <w:p w14:paraId="354A67B3" w14:textId="77777777" w:rsidR="00742650" w:rsidRPr="00182B3C" w:rsidRDefault="00742650">
            <w:pPr>
              <w:spacing w:line="276" w:lineRule="auto"/>
              <w:rPr>
                <w:rFonts w:ascii="Garamond" w:hAnsi="Garamond"/>
                <w:b/>
              </w:rPr>
            </w:pPr>
          </w:p>
          <w:p w14:paraId="61769AF0" w14:textId="77777777" w:rsidR="00182B3C" w:rsidRPr="00182B3C" w:rsidRDefault="00182B3C">
            <w:pPr>
              <w:spacing w:line="276" w:lineRule="auto"/>
              <w:rPr>
                <w:rFonts w:ascii="Garamond" w:eastAsia="Times New Roman" w:hAnsi="Garamond" w:cs="Times New Roman"/>
                <w:b/>
              </w:rPr>
            </w:pPr>
          </w:p>
        </w:tc>
      </w:tr>
      <w:tr w:rsidR="00182B3C" w14:paraId="694B38BA" w14:textId="77777777" w:rsidTr="00182B3C">
        <w:tc>
          <w:tcPr>
            <w:tcW w:w="10998" w:type="dxa"/>
            <w:tcBorders>
              <w:top w:val="single" w:sz="4" w:space="0" w:color="auto"/>
              <w:left w:val="single" w:sz="4" w:space="0" w:color="auto"/>
              <w:bottom w:val="single" w:sz="4" w:space="0" w:color="auto"/>
              <w:right w:val="single" w:sz="4" w:space="0" w:color="auto"/>
            </w:tcBorders>
          </w:tcPr>
          <w:p w14:paraId="38138488" w14:textId="50232F02" w:rsidR="00182B3C" w:rsidRPr="00182B3C" w:rsidRDefault="00182B3C">
            <w:pPr>
              <w:spacing w:line="276" w:lineRule="auto"/>
              <w:rPr>
                <w:rFonts w:ascii="Garamond" w:eastAsia="Times New Roman" w:hAnsi="Garamond"/>
                <w:b/>
              </w:rPr>
            </w:pPr>
            <w:r w:rsidRPr="00182B3C">
              <w:rPr>
                <w:rFonts w:ascii="Garamond" w:hAnsi="Garamond"/>
                <w:b/>
              </w:rPr>
              <w:t>*</w:t>
            </w:r>
            <w:r w:rsidR="00742650">
              <w:rPr>
                <w:rFonts w:ascii="Garamond" w:hAnsi="Garamond"/>
                <w:b/>
              </w:rPr>
              <w:t>STUDENT GROUPS</w:t>
            </w:r>
            <w:r w:rsidRPr="00182B3C">
              <w:rPr>
                <w:rFonts w:ascii="Garamond" w:hAnsi="Garamond"/>
                <w:b/>
              </w:rPr>
              <w:t xml:space="preserve">: </w:t>
            </w:r>
            <w:r w:rsidRPr="00742650">
              <w:rPr>
                <w:rFonts w:ascii="Garamond" w:hAnsi="Garamond"/>
              </w:rPr>
              <w:t>How will you organize student learning teams for the purpose of developing cooperation, collaboration, and student leadership?</w:t>
            </w:r>
          </w:p>
          <w:p w14:paraId="5FD03444" w14:textId="77777777" w:rsidR="00182B3C" w:rsidRPr="00182B3C" w:rsidRDefault="00182B3C">
            <w:pPr>
              <w:spacing w:line="276" w:lineRule="auto"/>
              <w:rPr>
                <w:rFonts w:ascii="Garamond" w:hAnsi="Garamond"/>
                <w:b/>
              </w:rPr>
            </w:pPr>
          </w:p>
          <w:p w14:paraId="5171ECE5" w14:textId="77777777" w:rsidR="00182B3C" w:rsidRPr="00182B3C" w:rsidRDefault="00182B3C">
            <w:pPr>
              <w:spacing w:line="276" w:lineRule="auto"/>
              <w:rPr>
                <w:rFonts w:ascii="Garamond" w:hAnsi="Garamond"/>
                <w:b/>
              </w:rPr>
            </w:pPr>
          </w:p>
          <w:p w14:paraId="1A99DF04" w14:textId="77777777" w:rsidR="00182B3C" w:rsidRPr="00182B3C" w:rsidRDefault="00182B3C">
            <w:pPr>
              <w:spacing w:line="276" w:lineRule="auto"/>
              <w:rPr>
                <w:rFonts w:ascii="Garamond" w:hAnsi="Garamond"/>
                <w:b/>
              </w:rPr>
            </w:pPr>
          </w:p>
          <w:p w14:paraId="1C0D5D6B" w14:textId="77777777" w:rsidR="00182B3C" w:rsidRPr="00182B3C" w:rsidRDefault="00182B3C">
            <w:pPr>
              <w:spacing w:line="276" w:lineRule="auto"/>
              <w:rPr>
                <w:rFonts w:ascii="Garamond" w:hAnsi="Garamond"/>
                <w:b/>
              </w:rPr>
            </w:pPr>
          </w:p>
          <w:p w14:paraId="47C597DB" w14:textId="77777777" w:rsidR="00182B3C" w:rsidRPr="00182B3C" w:rsidRDefault="00182B3C">
            <w:pPr>
              <w:spacing w:line="276" w:lineRule="auto"/>
              <w:rPr>
                <w:rFonts w:ascii="Garamond" w:hAnsi="Garamond"/>
                <w:b/>
              </w:rPr>
            </w:pPr>
          </w:p>
          <w:p w14:paraId="5032C06C" w14:textId="77777777" w:rsidR="00182B3C" w:rsidRPr="00182B3C" w:rsidRDefault="00182B3C">
            <w:pPr>
              <w:spacing w:line="276" w:lineRule="auto"/>
              <w:rPr>
                <w:rFonts w:ascii="Garamond" w:hAnsi="Garamond"/>
                <w:b/>
              </w:rPr>
            </w:pPr>
          </w:p>
          <w:p w14:paraId="460CDE81" w14:textId="77777777" w:rsidR="00182B3C" w:rsidRPr="00182B3C" w:rsidRDefault="00182B3C">
            <w:pPr>
              <w:spacing w:line="276" w:lineRule="auto"/>
              <w:rPr>
                <w:rFonts w:ascii="Garamond" w:hAnsi="Garamond"/>
                <w:b/>
              </w:rPr>
            </w:pPr>
          </w:p>
          <w:p w14:paraId="76C0CA95" w14:textId="77777777" w:rsidR="00182B3C" w:rsidRPr="00182B3C" w:rsidRDefault="00182B3C">
            <w:pPr>
              <w:spacing w:line="276" w:lineRule="auto"/>
              <w:rPr>
                <w:rFonts w:ascii="Garamond" w:hAnsi="Garamond"/>
                <w:b/>
              </w:rPr>
            </w:pPr>
          </w:p>
          <w:p w14:paraId="5D28C085" w14:textId="77777777" w:rsidR="00182B3C" w:rsidRPr="00182B3C" w:rsidRDefault="00182B3C">
            <w:pPr>
              <w:spacing w:line="276" w:lineRule="auto"/>
              <w:rPr>
                <w:rFonts w:ascii="Garamond" w:hAnsi="Garamond"/>
                <w:b/>
              </w:rPr>
            </w:pPr>
          </w:p>
          <w:p w14:paraId="7F6E9B09" w14:textId="77777777" w:rsidR="00182B3C" w:rsidRPr="00182B3C" w:rsidRDefault="00182B3C">
            <w:pPr>
              <w:spacing w:line="276" w:lineRule="auto"/>
              <w:rPr>
                <w:rFonts w:ascii="Garamond" w:hAnsi="Garamond"/>
                <w:b/>
              </w:rPr>
            </w:pPr>
          </w:p>
          <w:p w14:paraId="513E979D" w14:textId="77777777" w:rsidR="00182B3C" w:rsidRPr="00182B3C" w:rsidRDefault="00182B3C">
            <w:pPr>
              <w:spacing w:line="276" w:lineRule="auto"/>
              <w:rPr>
                <w:rFonts w:ascii="Garamond" w:eastAsia="Times New Roman" w:hAnsi="Garamond" w:cs="Times New Roman"/>
                <w:b/>
              </w:rPr>
            </w:pPr>
          </w:p>
        </w:tc>
      </w:tr>
      <w:tr w:rsidR="00182B3C" w14:paraId="59F039CA" w14:textId="77777777" w:rsidTr="00182B3C">
        <w:tc>
          <w:tcPr>
            <w:tcW w:w="10998" w:type="dxa"/>
            <w:tcBorders>
              <w:top w:val="single" w:sz="4" w:space="0" w:color="auto"/>
              <w:left w:val="single" w:sz="4" w:space="0" w:color="auto"/>
              <w:bottom w:val="single" w:sz="4" w:space="0" w:color="auto"/>
              <w:right w:val="single" w:sz="4" w:space="0" w:color="auto"/>
            </w:tcBorders>
          </w:tcPr>
          <w:p w14:paraId="05CC177B" w14:textId="5C331B11" w:rsidR="00182B3C" w:rsidRPr="00182B3C" w:rsidRDefault="00182B3C">
            <w:pPr>
              <w:spacing w:line="276" w:lineRule="auto"/>
              <w:rPr>
                <w:rFonts w:ascii="Garamond" w:eastAsia="Times New Roman" w:hAnsi="Garamond"/>
                <w:b/>
              </w:rPr>
            </w:pPr>
            <w:r w:rsidRPr="00182B3C">
              <w:rPr>
                <w:rFonts w:ascii="Garamond" w:hAnsi="Garamond"/>
                <w:b/>
              </w:rPr>
              <w:t>*</w:t>
            </w:r>
            <w:r w:rsidR="00742650">
              <w:rPr>
                <w:rFonts w:ascii="Garamond" w:hAnsi="Garamond"/>
                <w:b/>
              </w:rPr>
              <w:t>INTERCONNECTEDNESS</w:t>
            </w:r>
            <w:r w:rsidRPr="00182B3C">
              <w:rPr>
                <w:rFonts w:ascii="Garamond" w:hAnsi="Garamond"/>
                <w:b/>
              </w:rPr>
              <w:t xml:space="preserve">: </w:t>
            </w:r>
            <w:r w:rsidRPr="00742650">
              <w:rPr>
                <w:rFonts w:ascii="Garamond" w:hAnsi="Garamond"/>
              </w:rPr>
              <w:t>How will relate your content to other disciplines? Note specific lessons that connect content to other disciplines.</w:t>
            </w:r>
          </w:p>
          <w:p w14:paraId="01AD9058" w14:textId="77777777" w:rsidR="00182B3C" w:rsidRPr="00182B3C" w:rsidRDefault="00182B3C">
            <w:pPr>
              <w:spacing w:line="276" w:lineRule="auto"/>
              <w:rPr>
                <w:rFonts w:ascii="Garamond" w:hAnsi="Garamond"/>
                <w:b/>
              </w:rPr>
            </w:pPr>
          </w:p>
          <w:p w14:paraId="7A873E75" w14:textId="77777777" w:rsidR="00182B3C" w:rsidRPr="00182B3C" w:rsidRDefault="00182B3C">
            <w:pPr>
              <w:spacing w:line="276" w:lineRule="auto"/>
              <w:rPr>
                <w:rFonts w:ascii="Garamond" w:hAnsi="Garamond"/>
                <w:b/>
              </w:rPr>
            </w:pPr>
          </w:p>
          <w:p w14:paraId="3173FB14" w14:textId="77777777" w:rsidR="00182B3C" w:rsidRDefault="00182B3C">
            <w:pPr>
              <w:spacing w:line="276" w:lineRule="auto"/>
              <w:rPr>
                <w:rFonts w:ascii="Garamond" w:hAnsi="Garamond"/>
                <w:b/>
              </w:rPr>
            </w:pPr>
          </w:p>
          <w:p w14:paraId="4DA6D659" w14:textId="77777777" w:rsidR="00742650" w:rsidRPr="00182B3C" w:rsidRDefault="00742650">
            <w:pPr>
              <w:spacing w:line="276" w:lineRule="auto"/>
              <w:rPr>
                <w:rFonts w:ascii="Garamond" w:hAnsi="Garamond"/>
                <w:b/>
              </w:rPr>
            </w:pPr>
          </w:p>
          <w:p w14:paraId="49740050" w14:textId="77777777" w:rsidR="00182B3C" w:rsidRPr="00182B3C" w:rsidRDefault="00182B3C">
            <w:pPr>
              <w:spacing w:line="276" w:lineRule="auto"/>
              <w:rPr>
                <w:rFonts w:ascii="Garamond" w:hAnsi="Garamond"/>
                <w:b/>
              </w:rPr>
            </w:pPr>
          </w:p>
          <w:p w14:paraId="023CD2EF" w14:textId="77777777" w:rsidR="00182B3C" w:rsidRPr="00182B3C" w:rsidRDefault="00182B3C">
            <w:pPr>
              <w:spacing w:line="276" w:lineRule="auto"/>
              <w:rPr>
                <w:rFonts w:ascii="Garamond" w:hAnsi="Garamond"/>
                <w:b/>
              </w:rPr>
            </w:pPr>
          </w:p>
          <w:p w14:paraId="2EDA624B" w14:textId="77777777" w:rsidR="00182B3C" w:rsidRPr="00182B3C" w:rsidRDefault="00182B3C">
            <w:pPr>
              <w:spacing w:line="276" w:lineRule="auto"/>
              <w:rPr>
                <w:rFonts w:ascii="Garamond" w:hAnsi="Garamond"/>
                <w:b/>
              </w:rPr>
            </w:pPr>
          </w:p>
          <w:p w14:paraId="0AF9B429" w14:textId="77777777" w:rsidR="00182B3C" w:rsidRPr="00182B3C" w:rsidRDefault="00182B3C">
            <w:pPr>
              <w:spacing w:line="276" w:lineRule="auto"/>
              <w:rPr>
                <w:rFonts w:ascii="Garamond" w:hAnsi="Garamond"/>
                <w:b/>
              </w:rPr>
            </w:pPr>
          </w:p>
          <w:p w14:paraId="2881455D" w14:textId="77777777" w:rsidR="00182B3C" w:rsidRPr="00182B3C" w:rsidRDefault="00182B3C">
            <w:pPr>
              <w:spacing w:line="276" w:lineRule="auto"/>
              <w:rPr>
                <w:rFonts w:ascii="Garamond" w:hAnsi="Garamond"/>
                <w:b/>
              </w:rPr>
            </w:pPr>
          </w:p>
          <w:p w14:paraId="024ECAAB" w14:textId="77777777" w:rsidR="00182B3C" w:rsidRPr="00182B3C" w:rsidRDefault="00182B3C">
            <w:pPr>
              <w:spacing w:line="276" w:lineRule="auto"/>
              <w:rPr>
                <w:rFonts w:ascii="Garamond" w:hAnsi="Garamond"/>
                <w:b/>
              </w:rPr>
            </w:pPr>
          </w:p>
          <w:p w14:paraId="23C1B958" w14:textId="77777777" w:rsidR="00182B3C" w:rsidRPr="00182B3C" w:rsidRDefault="00182B3C">
            <w:pPr>
              <w:spacing w:line="276" w:lineRule="auto"/>
              <w:rPr>
                <w:rFonts w:ascii="Garamond" w:eastAsia="Times New Roman" w:hAnsi="Garamond" w:cs="Times New Roman"/>
                <w:b/>
              </w:rPr>
            </w:pPr>
          </w:p>
        </w:tc>
      </w:tr>
    </w:tbl>
    <w:p w14:paraId="1B5038C5" w14:textId="77777777" w:rsidR="00503F2F" w:rsidRPr="008037E1" w:rsidRDefault="00503F2F" w:rsidP="00B62A28">
      <w:pPr>
        <w:ind w:firstLine="360"/>
        <w:rPr>
          <w:rFonts w:asciiTheme="majorHAnsi" w:hAnsiTheme="majorHAnsi" w:cs="Times New Roman"/>
          <w:b/>
        </w:rPr>
      </w:pPr>
    </w:p>
    <w:p w14:paraId="6F9E9DA1" w14:textId="77777777" w:rsidR="00503F2F" w:rsidRPr="008037E1" w:rsidRDefault="00503F2F" w:rsidP="00B62A28">
      <w:pPr>
        <w:ind w:firstLine="360"/>
        <w:rPr>
          <w:rFonts w:asciiTheme="majorHAnsi" w:hAnsiTheme="majorHAnsi" w:cs="Times New Roman"/>
          <w:b/>
        </w:rPr>
      </w:pPr>
    </w:p>
    <w:p w14:paraId="77A65FD9" w14:textId="7DF25F73" w:rsidR="003D3A69" w:rsidRPr="00742650" w:rsidRDefault="00742650" w:rsidP="00742650">
      <w:pPr>
        <w:rPr>
          <w:rFonts w:ascii="Garamond" w:hAnsi="Garamond" w:cs="Times New Roman"/>
          <w:b/>
        </w:rPr>
      </w:pPr>
      <w:r w:rsidRPr="00742650">
        <w:rPr>
          <w:rFonts w:ascii="Garamond" w:hAnsi="Garamond" w:cs="Times New Roman"/>
          <w:b/>
        </w:rPr>
        <w:t>Full submissions should include:</w:t>
      </w:r>
    </w:p>
    <w:p w14:paraId="2E7B0860" w14:textId="77777777" w:rsidR="0059113C" w:rsidRPr="00742650" w:rsidRDefault="0059113C" w:rsidP="00B62A28">
      <w:pPr>
        <w:ind w:firstLine="360"/>
        <w:rPr>
          <w:rFonts w:ascii="Garamond" w:hAnsi="Garamond" w:cs="Times New Roman"/>
          <w:b/>
        </w:rPr>
      </w:pPr>
    </w:p>
    <w:p w14:paraId="654E811E" w14:textId="36F5F7FE" w:rsidR="008037E1" w:rsidRPr="00742650" w:rsidRDefault="006D30F4" w:rsidP="008037E1">
      <w:pPr>
        <w:pStyle w:val="ListParagraph"/>
        <w:numPr>
          <w:ilvl w:val="0"/>
          <w:numId w:val="1"/>
        </w:numPr>
        <w:rPr>
          <w:rFonts w:ascii="Garamond" w:hAnsi="Garamond" w:cs="Times New Roman"/>
        </w:rPr>
      </w:pPr>
      <w:r w:rsidRPr="00742650">
        <w:rPr>
          <w:rFonts w:ascii="Garamond" w:hAnsi="Garamond" w:cs="Times New Roman"/>
          <w:b/>
        </w:rPr>
        <w:t>A</w:t>
      </w:r>
      <w:r w:rsidR="0059113C" w:rsidRPr="00742650">
        <w:rPr>
          <w:rFonts w:ascii="Garamond" w:hAnsi="Garamond" w:cs="Times New Roman"/>
          <w:b/>
        </w:rPr>
        <w:t xml:space="preserve"> c</w:t>
      </w:r>
      <w:r w:rsidR="003D3A69" w:rsidRPr="00742650">
        <w:rPr>
          <w:rFonts w:ascii="Garamond" w:hAnsi="Garamond" w:cs="Times New Roman"/>
          <w:b/>
        </w:rPr>
        <w:t>alendar</w:t>
      </w:r>
      <w:r w:rsidR="003D3A69" w:rsidRPr="00742650">
        <w:rPr>
          <w:rFonts w:ascii="Garamond" w:hAnsi="Garamond" w:cs="Times New Roman"/>
        </w:rPr>
        <w:t xml:space="preserve"> mapping out an overview of your plan</w:t>
      </w:r>
      <w:r w:rsidR="00503F2F" w:rsidRPr="00742650">
        <w:rPr>
          <w:rFonts w:ascii="Garamond" w:hAnsi="Garamond" w:cs="Times New Roman"/>
        </w:rPr>
        <w:t xml:space="preserve"> (you can represent this calendar/overview in whatever format makes the most sense to you). </w:t>
      </w:r>
    </w:p>
    <w:p w14:paraId="71DDE131" w14:textId="77777777" w:rsidR="00503F2F" w:rsidRPr="00742650" w:rsidRDefault="00503F2F" w:rsidP="00503F2F">
      <w:pPr>
        <w:pStyle w:val="ListParagraph"/>
        <w:rPr>
          <w:rFonts w:ascii="Garamond" w:hAnsi="Garamond" w:cs="Times New Roman"/>
        </w:rPr>
      </w:pPr>
    </w:p>
    <w:p w14:paraId="608F703E" w14:textId="0B56AF8B" w:rsidR="003D3A69" w:rsidRPr="00742650" w:rsidRDefault="006D30F4" w:rsidP="003D3A69">
      <w:pPr>
        <w:pStyle w:val="ListParagraph"/>
        <w:numPr>
          <w:ilvl w:val="0"/>
          <w:numId w:val="1"/>
        </w:numPr>
        <w:rPr>
          <w:rFonts w:ascii="Garamond" w:hAnsi="Garamond" w:cs="Times New Roman"/>
        </w:rPr>
      </w:pPr>
      <w:r w:rsidRPr="00742650">
        <w:rPr>
          <w:rFonts w:ascii="Garamond" w:hAnsi="Garamond" w:cs="Times New Roman"/>
          <w:b/>
        </w:rPr>
        <w:t>Lesson plans</w:t>
      </w:r>
      <w:r w:rsidRPr="00742650">
        <w:rPr>
          <w:rFonts w:ascii="Garamond" w:hAnsi="Garamond" w:cs="Times New Roman"/>
        </w:rPr>
        <w:t xml:space="preserve"> for each day </w:t>
      </w:r>
    </w:p>
    <w:p w14:paraId="09303FD7" w14:textId="77777777" w:rsidR="0059113C" w:rsidRPr="00742650" w:rsidRDefault="0059113C" w:rsidP="0059113C">
      <w:pPr>
        <w:rPr>
          <w:rFonts w:ascii="Garamond" w:hAnsi="Garamond" w:cs="Times New Roman"/>
        </w:rPr>
      </w:pPr>
    </w:p>
    <w:p w14:paraId="25F713AA" w14:textId="4317B526" w:rsidR="007901C9" w:rsidRDefault="006D30F4" w:rsidP="007030F5">
      <w:pPr>
        <w:pStyle w:val="ListParagraph"/>
        <w:numPr>
          <w:ilvl w:val="0"/>
          <w:numId w:val="1"/>
        </w:numPr>
        <w:rPr>
          <w:rFonts w:ascii="Garamond" w:hAnsi="Garamond" w:cs="Times New Roman"/>
        </w:rPr>
      </w:pPr>
      <w:r w:rsidRPr="00742650">
        <w:rPr>
          <w:rFonts w:ascii="Garamond" w:hAnsi="Garamond" w:cs="Times New Roman"/>
          <w:b/>
        </w:rPr>
        <w:t>Materials:</w:t>
      </w:r>
      <w:r w:rsidRPr="00742650">
        <w:rPr>
          <w:rFonts w:ascii="Garamond" w:hAnsi="Garamond" w:cs="Times New Roman"/>
        </w:rPr>
        <w:t xml:space="preserve"> </w:t>
      </w:r>
      <w:r w:rsidR="00104B16" w:rsidRPr="00742650">
        <w:rPr>
          <w:rFonts w:ascii="Garamond" w:hAnsi="Garamond" w:cs="Times New Roman"/>
        </w:rPr>
        <w:t>H</w:t>
      </w:r>
      <w:r w:rsidR="00B62A28" w:rsidRPr="00742650">
        <w:rPr>
          <w:rFonts w:ascii="Garamond" w:hAnsi="Garamond" w:cs="Times New Roman"/>
        </w:rPr>
        <w:t xml:space="preserve">andouts, </w:t>
      </w:r>
      <w:r w:rsidR="003D3A69" w:rsidRPr="00742650">
        <w:rPr>
          <w:rFonts w:ascii="Garamond" w:hAnsi="Garamond" w:cs="Times New Roman"/>
        </w:rPr>
        <w:t>assignment</w:t>
      </w:r>
      <w:r w:rsidR="00B62A28" w:rsidRPr="00742650">
        <w:rPr>
          <w:rFonts w:ascii="Garamond" w:hAnsi="Garamond" w:cs="Times New Roman"/>
        </w:rPr>
        <w:t>s</w:t>
      </w:r>
      <w:r w:rsidR="003D3A69" w:rsidRPr="00742650">
        <w:rPr>
          <w:rFonts w:ascii="Garamond" w:hAnsi="Garamond" w:cs="Times New Roman"/>
        </w:rPr>
        <w:t xml:space="preserve">, rubrics, assessments, PowerPoints, and other materials referenced in your lesson plans. </w:t>
      </w:r>
      <w:r w:rsidR="00104B16" w:rsidRPr="00742650">
        <w:rPr>
          <w:rFonts w:ascii="Garamond" w:hAnsi="Garamond" w:cs="Times New Roman"/>
        </w:rPr>
        <w:t>These materials should</w:t>
      </w:r>
      <w:r w:rsidR="0059113C" w:rsidRPr="00742650">
        <w:rPr>
          <w:rFonts w:ascii="Garamond" w:hAnsi="Garamond" w:cs="Times New Roman"/>
        </w:rPr>
        <w:t xml:space="preserve"> immediately</w:t>
      </w:r>
      <w:r w:rsidR="00104B16" w:rsidRPr="00742650">
        <w:rPr>
          <w:rFonts w:ascii="Garamond" w:hAnsi="Garamond" w:cs="Times New Roman"/>
        </w:rPr>
        <w:t xml:space="preserve"> follow the </w:t>
      </w:r>
      <w:r w:rsidR="0059113C" w:rsidRPr="00742650">
        <w:rPr>
          <w:rFonts w:ascii="Garamond" w:hAnsi="Garamond" w:cs="Times New Roman"/>
        </w:rPr>
        <w:t xml:space="preserve">corresponding lesson plan. </w:t>
      </w:r>
      <w:r w:rsidR="00104B16" w:rsidRPr="00742650">
        <w:rPr>
          <w:rFonts w:ascii="Garamond" w:hAnsi="Garamond" w:cs="Times New Roman"/>
        </w:rPr>
        <w:t xml:space="preserve"> </w:t>
      </w:r>
      <w:r w:rsidR="001C0797" w:rsidRPr="00742650">
        <w:rPr>
          <w:rFonts w:ascii="Garamond" w:hAnsi="Garamond" w:cs="Times New Roman"/>
        </w:rPr>
        <w:t xml:space="preserve">Please cite any appropriate references. </w:t>
      </w:r>
    </w:p>
    <w:p w14:paraId="393BCC91" w14:textId="77777777" w:rsidR="00742650" w:rsidRPr="00742650" w:rsidRDefault="00742650" w:rsidP="00742650">
      <w:pPr>
        <w:pStyle w:val="ListParagraph"/>
        <w:rPr>
          <w:rFonts w:ascii="Garamond" w:hAnsi="Garamond" w:cs="Times New Roman"/>
        </w:rPr>
      </w:pPr>
    </w:p>
    <w:p w14:paraId="7A0F54F9" w14:textId="25DA9585" w:rsidR="00742650" w:rsidRPr="00742650" w:rsidRDefault="00742650" w:rsidP="00742650">
      <w:pPr>
        <w:rPr>
          <w:rFonts w:ascii="Garamond" w:hAnsi="Garamond" w:cs="Times New Roman"/>
          <w:b/>
        </w:rPr>
      </w:pPr>
      <w:r w:rsidRPr="00742650">
        <w:rPr>
          <w:rFonts w:ascii="Garamond" w:hAnsi="Garamond" w:cs="Times New Roman"/>
          <w:b/>
        </w:rPr>
        <w:t>Important Reminders:</w:t>
      </w:r>
    </w:p>
    <w:p w14:paraId="1067967F" w14:textId="77777777" w:rsidR="008037E1" w:rsidRPr="008037E1" w:rsidRDefault="008037E1" w:rsidP="008037E1">
      <w:pPr>
        <w:rPr>
          <w:rFonts w:asciiTheme="majorHAnsi" w:hAnsiTheme="majorHAnsi" w:cs="Times New Roman"/>
        </w:rPr>
      </w:pPr>
    </w:p>
    <w:p w14:paraId="03DFE5D4" w14:textId="77777777" w:rsidR="00182B3C" w:rsidRPr="00182B3C" w:rsidRDefault="00182B3C" w:rsidP="00742650">
      <w:pPr>
        <w:rPr>
          <w:rFonts w:ascii="Garamond" w:hAnsi="Garamond"/>
          <w:i/>
        </w:rPr>
      </w:pPr>
      <w:r w:rsidRPr="00182B3C">
        <w:rPr>
          <w:rFonts w:ascii="Garamond" w:hAnsi="Garamond"/>
          <w:i/>
        </w:rPr>
        <w:sym w:font="Wingdings" w:char="F0E0"/>
      </w:r>
      <w:r w:rsidRPr="00182B3C">
        <w:rPr>
          <w:rFonts w:ascii="Garamond" w:hAnsi="Garamond"/>
          <w:i/>
        </w:rPr>
        <w:t xml:space="preserve"> Keep in mind that activities and lessons should build on each other, reflecting progression in learning skills and understandings (consider making l</w:t>
      </w:r>
      <w:bookmarkStart w:id="0" w:name="_GoBack"/>
      <w:bookmarkEnd w:id="0"/>
      <w:r w:rsidRPr="00182B3C">
        <w:rPr>
          <w:rFonts w:ascii="Garamond" w:hAnsi="Garamond"/>
          <w:i/>
        </w:rPr>
        <w:t xml:space="preserve">ists of strategies/activities first). </w:t>
      </w:r>
    </w:p>
    <w:p w14:paraId="3F80AB4A" w14:textId="77777777" w:rsidR="00182B3C" w:rsidRPr="00182B3C" w:rsidRDefault="00182B3C" w:rsidP="00742650">
      <w:pPr>
        <w:rPr>
          <w:rFonts w:ascii="Garamond" w:hAnsi="Garamond"/>
          <w:i/>
        </w:rPr>
      </w:pPr>
    </w:p>
    <w:p w14:paraId="46381557" w14:textId="77777777" w:rsidR="00182B3C" w:rsidRPr="00182B3C" w:rsidRDefault="00182B3C" w:rsidP="00742650">
      <w:pPr>
        <w:rPr>
          <w:rFonts w:ascii="Garamond" w:hAnsi="Garamond"/>
          <w:i/>
        </w:rPr>
      </w:pPr>
      <w:r w:rsidRPr="00182B3C">
        <w:rPr>
          <w:rFonts w:ascii="Garamond" w:hAnsi="Garamond"/>
          <w:i/>
        </w:rPr>
        <w:sym w:font="Wingdings" w:char="F0E0"/>
      </w:r>
      <w:r w:rsidRPr="00182B3C">
        <w:rPr>
          <w:rFonts w:ascii="Garamond" w:hAnsi="Garamond"/>
          <w:i/>
        </w:rPr>
        <w:t xml:space="preserve"> Keep in mind that formative assessments and processing/closure activities should connect to the Essential Questions and NC Standards.</w:t>
      </w:r>
    </w:p>
    <w:p w14:paraId="59247EE6" w14:textId="03B49796" w:rsidR="008037E1" w:rsidRDefault="008037E1" w:rsidP="008037E1">
      <w:pPr>
        <w:rPr>
          <w:rFonts w:asciiTheme="majorHAnsi" w:hAnsiTheme="majorHAnsi" w:cs="Times New Roman"/>
        </w:rPr>
      </w:pPr>
    </w:p>
    <w:p w14:paraId="1479F5AB" w14:textId="25D252BA" w:rsidR="00742650" w:rsidRPr="00742650" w:rsidRDefault="00742650" w:rsidP="00742650">
      <w:pPr>
        <w:jc w:val="right"/>
        <w:rPr>
          <w:rFonts w:ascii="Garamond" w:hAnsi="Garamond" w:cs="Times New Roman"/>
          <w:i/>
          <w:sz w:val="22"/>
          <w:szCs w:val="22"/>
        </w:rPr>
      </w:pPr>
      <w:r w:rsidRPr="00742650">
        <w:rPr>
          <w:rFonts w:ascii="Garamond" w:hAnsi="Garamond" w:cs="Times New Roman"/>
          <w:i/>
          <w:sz w:val="22"/>
          <w:szCs w:val="22"/>
        </w:rPr>
        <w:t>*Unit Plan modified from the Duke MAT Program.</w:t>
      </w:r>
    </w:p>
    <w:sectPr w:rsidR="00742650" w:rsidRPr="00742650" w:rsidSect="00054D7F">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CFD64" w14:textId="77777777" w:rsidR="00E84C08" w:rsidRDefault="00E84C08" w:rsidP="008E3124">
      <w:r>
        <w:separator/>
      </w:r>
    </w:p>
  </w:endnote>
  <w:endnote w:type="continuationSeparator" w:id="0">
    <w:p w14:paraId="20DD9E13" w14:textId="77777777" w:rsidR="00E84C08" w:rsidRDefault="00E84C08" w:rsidP="008E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DA789" w14:textId="77777777" w:rsidR="00E84C08" w:rsidRDefault="00E84C08" w:rsidP="008E3124">
      <w:r>
        <w:separator/>
      </w:r>
    </w:p>
  </w:footnote>
  <w:footnote w:type="continuationSeparator" w:id="0">
    <w:p w14:paraId="23765F9E" w14:textId="77777777" w:rsidR="00E84C08" w:rsidRDefault="00E84C08" w:rsidP="008E31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AA5"/>
    <w:multiLevelType w:val="hybridMultilevel"/>
    <w:tmpl w:val="1F32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8171E"/>
    <w:multiLevelType w:val="hybridMultilevel"/>
    <w:tmpl w:val="3C74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744B8"/>
    <w:multiLevelType w:val="hybridMultilevel"/>
    <w:tmpl w:val="1232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03E69"/>
    <w:multiLevelType w:val="hybridMultilevel"/>
    <w:tmpl w:val="010C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76BD8"/>
    <w:multiLevelType w:val="hybridMultilevel"/>
    <w:tmpl w:val="0B96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06E1A"/>
    <w:multiLevelType w:val="hybridMultilevel"/>
    <w:tmpl w:val="3806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76C08"/>
    <w:multiLevelType w:val="hybridMultilevel"/>
    <w:tmpl w:val="64A2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12423F"/>
    <w:multiLevelType w:val="hybridMultilevel"/>
    <w:tmpl w:val="5FE42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90412A"/>
    <w:multiLevelType w:val="hybridMultilevel"/>
    <w:tmpl w:val="31EE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342897"/>
    <w:multiLevelType w:val="hybridMultilevel"/>
    <w:tmpl w:val="FEEE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1E0FB8"/>
    <w:multiLevelType w:val="hybridMultilevel"/>
    <w:tmpl w:val="93C4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4B710D"/>
    <w:multiLevelType w:val="hybridMultilevel"/>
    <w:tmpl w:val="4E26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AE4D1A"/>
    <w:multiLevelType w:val="hybridMultilevel"/>
    <w:tmpl w:val="440C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6C45D2"/>
    <w:multiLevelType w:val="hybridMultilevel"/>
    <w:tmpl w:val="2806F270"/>
    <w:lvl w:ilvl="0" w:tplc="193A0E2E">
      <w:start w:val="1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5"/>
  </w:num>
  <w:num w:numId="4">
    <w:abstractNumId w:val="0"/>
  </w:num>
  <w:num w:numId="5">
    <w:abstractNumId w:val="2"/>
  </w:num>
  <w:num w:numId="6">
    <w:abstractNumId w:val="13"/>
  </w:num>
  <w:num w:numId="7">
    <w:abstractNumId w:val="8"/>
  </w:num>
  <w:num w:numId="8">
    <w:abstractNumId w:val="3"/>
  </w:num>
  <w:num w:numId="9">
    <w:abstractNumId w:val="9"/>
  </w:num>
  <w:num w:numId="10">
    <w:abstractNumId w:val="6"/>
  </w:num>
  <w:num w:numId="11">
    <w:abstractNumId w:val="1"/>
  </w:num>
  <w:num w:numId="12">
    <w:abstractNumId w:val="4"/>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A69"/>
    <w:rsid w:val="00000B41"/>
    <w:rsid w:val="00004683"/>
    <w:rsid w:val="00054D7F"/>
    <w:rsid w:val="00102440"/>
    <w:rsid w:val="00104B16"/>
    <w:rsid w:val="00130772"/>
    <w:rsid w:val="0016614F"/>
    <w:rsid w:val="00182B3C"/>
    <w:rsid w:val="001C0797"/>
    <w:rsid w:val="002316EB"/>
    <w:rsid w:val="00242524"/>
    <w:rsid w:val="0024595C"/>
    <w:rsid w:val="00297663"/>
    <w:rsid w:val="002C6CA7"/>
    <w:rsid w:val="002F411A"/>
    <w:rsid w:val="0033648F"/>
    <w:rsid w:val="00340277"/>
    <w:rsid w:val="00367A0B"/>
    <w:rsid w:val="00382916"/>
    <w:rsid w:val="003D3A69"/>
    <w:rsid w:val="0041175E"/>
    <w:rsid w:val="004218D0"/>
    <w:rsid w:val="004639DF"/>
    <w:rsid w:val="00503F2F"/>
    <w:rsid w:val="00526252"/>
    <w:rsid w:val="0059113C"/>
    <w:rsid w:val="005C500D"/>
    <w:rsid w:val="005D1FF2"/>
    <w:rsid w:val="006007E1"/>
    <w:rsid w:val="006422A5"/>
    <w:rsid w:val="006508FE"/>
    <w:rsid w:val="006D30F4"/>
    <w:rsid w:val="007030F5"/>
    <w:rsid w:val="00706E1F"/>
    <w:rsid w:val="00734605"/>
    <w:rsid w:val="00742650"/>
    <w:rsid w:val="00762D05"/>
    <w:rsid w:val="00777E14"/>
    <w:rsid w:val="007901C9"/>
    <w:rsid w:val="00794A06"/>
    <w:rsid w:val="007A5917"/>
    <w:rsid w:val="007B4129"/>
    <w:rsid w:val="00802ACB"/>
    <w:rsid w:val="008037E1"/>
    <w:rsid w:val="008655E0"/>
    <w:rsid w:val="008804B7"/>
    <w:rsid w:val="008A701E"/>
    <w:rsid w:val="008C2BCD"/>
    <w:rsid w:val="008D650F"/>
    <w:rsid w:val="008E3124"/>
    <w:rsid w:val="008F3135"/>
    <w:rsid w:val="00901D67"/>
    <w:rsid w:val="0093131A"/>
    <w:rsid w:val="00955074"/>
    <w:rsid w:val="00A30CDA"/>
    <w:rsid w:val="00AB38E4"/>
    <w:rsid w:val="00B05DF3"/>
    <w:rsid w:val="00B62A28"/>
    <w:rsid w:val="00B77CED"/>
    <w:rsid w:val="00BF3AA5"/>
    <w:rsid w:val="00C802CA"/>
    <w:rsid w:val="00D373E4"/>
    <w:rsid w:val="00D50826"/>
    <w:rsid w:val="00D6540C"/>
    <w:rsid w:val="00DE109B"/>
    <w:rsid w:val="00E35B03"/>
    <w:rsid w:val="00E60A4E"/>
    <w:rsid w:val="00E6202B"/>
    <w:rsid w:val="00E84C08"/>
    <w:rsid w:val="00F665F7"/>
    <w:rsid w:val="00F85C94"/>
    <w:rsid w:val="00FA23A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C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A69"/>
    <w:pPr>
      <w:ind w:left="720"/>
      <w:contextualSpacing/>
    </w:pPr>
  </w:style>
  <w:style w:type="table" w:styleId="TableGrid">
    <w:name w:val="Table Grid"/>
    <w:basedOn w:val="TableNormal"/>
    <w:uiPriority w:val="59"/>
    <w:rsid w:val="008C2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3124"/>
    <w:pPr>
      <w:tabs>
        <w:tab w:val="center" w:pos="4320"/>
        <w:tab w:val="right" w:pos="8640"/>
      </w:tabs>
    </w:pPr>
  </w:style>
  <w:style w:type="character" w:customStyle="1" w:styleId="HeaderChar">
    <w:name w:val="Header Char"/>
    <w:basedOn w:val="DefaultParagraphFont"/>
    <w:link w:val="Header"/>
    <w:uiPriority w:val="99"/>
    <w:rsid w:val="008E3124"/>
  </w:style>
  <w:style w:type="paragraph" w:styleId="Footer">
    <w:name w:val="footer"/>
    <w:basedOn w:val="Normal"/>
    <w:link w:val="FooterChar"/>
    <w:uiPriority w:val="99"/>
    <w:unhideWhenUsed/>
    <w:rsid w:val="008E3124"/>
    <w:pPr>
      <w:tabs>
        <w:tab w:val="center" w:pos="4320"/>
        <w:tab w:val="right" w:pos="8640"/>
      </w:tabs>
    </w:pPr>
  </w:style>
  <w:style w:type="character" w:customStyle="1" w:styleId="FooterChar">
    <w:name w:val="Footer Char"/>
    <w:basedOn w:val="DefaultParagraphFont"/>
    <w:link w:val="Footer"/>
    <w:uiPriority w:val="99"/>
    <w:rsid w:val="008E3124"/>
  </w:style>
  <w:style w:type="paragraph" w:styleId="BalloonText">
    <w:name w:val="Balloon Text"/>
    <w:basedOn w:val="Normal"/>
    <w:link w:val="BalloonTextChar"/>
    <w:uiPriority w:val="99"/>
    <w:semiHidden/>
    <w:unhideWhenUsed/>
    <w:rsid w:val="00503F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F2F"/>
    <w:rPr>
      <w:rFonts w:ascii="Lucida Grande" w:hAnsi="Lucida Grande" w:cs="Lucida Grande"/>
      <w:sz w:val="18"/>
      <w:szCs w:val="18"/>
    </w:rPr>
  </w:style>
  <w:style w:type="character" w:styleId="Hyperlink">
    <w:name w:val="Hyperlink"/>
    <w:basedOn w:val="DefaultParagraphFont"/>
    <w:uiPriority w:val="99"/>
    <w:semiHidden/>
    <w:unhideWhenUsed/>
    <w:rsid w:val="00182B3C"/>
    <w:rPr>
      <w:color w:val="0000FF" w:themeColor="hyperlink"/>
      <w:u w:val="single"/>
    </w:rPr>
  </w:style>
  <w:style w:type="character" w:customStyle="1" w:styleId="apple-converted-space">
    <w:name w:val="apple-converted-space"/>
    <w:basedOn w:val="DefaultParagraphFont"/>
    <w:rsid w:val="00182B3C"/>
  </w:style>
  <w:style w:type="character" w:styleId="Strong">
    <w:name w:val="Strong"/>
    <w:basedOn w:val="DefaultParagraphFont"/>
    <w:uiPriority w:val="22"/>
    <w:qFormat/>
    <w:rsid w:val="00182B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A69"/>
    <w:pPr>
      <w:ind w:left="720"/>
      <w:contextualSpacing/>
    </w:pPr>
  </w:style>
  <w:style w:type="table" w:styleId="TableGrid">
    <w:name w:val="Table Grid"/>
    <w:basedOn w:val="TableNormal"/>
    <w:uiPriority w:val="59"/>
    <w:rsid w:val="008C2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3124"/>
    <w:pPr>
      <w:tabs>
        <w:tab w:val="center" w:pos="4320"/>
        <w:tab w:val="right" w:pos="8640"/>
      </w:tabs>
    </w:pPr>
  </w:style>
  <w:style w:type="character" w:customStyle="1" w:styleId="HeaderChar">
    <w:name w:val="Header Char"/>
    <w:basedOn w:val="DefaultParagraphFont"/>
    <w:link w:val="Header"/>
    <w:uiPriority w:val="99"/>
    <w:rsid w:val="008E3124"/>
  </w:style>
  <w:style w:type="paragraph" w:styleId="Footer">
    <w:name w:val="footer"/>
    <w:basedOn w:val="Normal"/>
    <w:link w:val="FooterChar"/>
    <w:uiPriority w:val="99"/>
    <w:unhideWhenUsed/>
    <w:rsid w:val="008E3124"/>
    <w:pPr>
      <w:tabs>
        <w:tab w:val="center" w:pos="4320"/>
        <w:tab w:val="right" w:pos="8640"/>
      </w:tabs>
    </w:pPr>
  </w:style>
  <w:style w:type="character" w:customStyle="1" w:styleId="FooterChar">
    <w:name w:val="Footer Char"/>
    <w:basedOn w:val="DefaultParagraphFont"/>
    <w:link w:val="Footer"/>
    <w:uiPriority w:val="99"/>
    <w:rsid w:val="008E3124"/>
  </w:style>
  <w:style w:type="paragraph" w:styleId="BalloonText">
    <w:name w:val="Balloon Text"/>
    <w:basedOn w:val="Normal"/>
    <w:link w:val="BalloonTextChar"/>
    <w:uiPriority w:val="99"/>
    <w:semiHidden/>
    <w:unhideWhenUsed/>
    <w:rsid w:val="00503F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F2F"/>
    <w:rPr>
      <w:rFonts w:ascii="Lucida Grande" w:hAnsi="Lucida Grande" w:cs="Lucida Grande"/>
      <w:sz w:val="18"/>
      <w:szCs w:val="18"/>
    </w:rPr>
  </w:style>
  <w:style w:type="character" w:styleId="Hyperlink">
    <w:name w:val="Hyperlink"/>
    <w:basedOn w:val="DefaultParagraphFont"/>
    <w:uiPriority w:val="99"/>
    <w:semiHidden/>
    <w:unhideWhenUsed/>
    <w:rsid w:val="00182B3C"/>
    <w:rPr>
      <w:color w:val="0000FF" w:themeColor="hyperlink"/>
      <w:u w:val="single"/>
    </w:rPr>
  </w:style>
  <w:style w:type="character" w:customStyle="1" w:styleId="apple-converted-space">
    <w:name w:val="apple-converted-space"/>
    <w:basedOn w:val="DefaultParagraphFont"/>
    <w:rsid w:val="00182B3C"/>
  </w:style>
  <w:style w:type="character" w:styleId="Strong">
    <w:name w:val="Strong"/>
    <w:basedOn w:val="DefaultParagraphFont"/>
    <w:uiPriority w:val="22"/>
    <w:qFormat/>
    <w:rsid w:val="00182B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340">
      <w:bodyDiv w:val="1"/>
      <w:marLeft w:val="0"/>
      <w:marRight w:val="0"/>
      <w:marTop w:val="0"/>
      <w:marBottom w:val="0"/>
      <w:divBdr>
        <w:top w:val="none" w:sz="0" w:space="0" w:color="auto"/>
        <w:left w:val="none" w:sz="0" w:space="0" w:color="auto"/>
        <w:bottom w:val="none" w:sz="0" w:space="0" w:color="auto"/>
        <w:right w:val="none" w:sz="0" w:space="0" w:color="auto"/>
      </w:divBdr>
    </w:div>
    <w:div w:id="417874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21.org/about-us/p21-framework/6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21.org/about-us/p21-framework/61" TargetMode="External"/><Relationship Id="rId5" Type="http://schemas.openxmlformats.org/officeDocument/2006/relationships/webSettings" Target="webSettings.xml"/><Relationship Id="rId10" Type="http://schemas.openxmlformats.org/officeDocument/2006/relationships/hyperlink" Target="http://www.p21.org/about-us/p21-framework/61" TargetMode="External"/><Relationship Id="rId4" Type="http://schemas.openxmlformats.org/officeDocument/2006/relationships/settings" Target="settings.xml"/><Relationship Id="rId9" Type="http://schemas.openxmlformats.org/officeDocument/2006/relationships/hyperlink" Target="http://www.p21.org/about-us/p21-framework/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Kraut</dc:creator>
  <cp:lastModifiedBy>Asus</cp:lastModifiedBy>
  <cp:revision>3</cp:revision>
  <dcterms:created xsi:type="dcterms:W3CDTF">2018-09-01T20:04:00Z</dcterms:created>
  <dcterms:modified xsi:type="dcterms:W3CDTF">2018-09-01T20:36:00Z</dcterms:modified>
</cp:coreProperties>
</file>